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1F1FC" w14:textId="77777777" w:rsidR="00DF0E56" w:rsidRPr="00DF0E56" w:rsidRDefault="00DF0E56">
      <w:pPr>
        <w:rPr>
          <w:lang w:val="en-US"/>
        </w:rPr>
      </w:pPr>
      <w:bookmarkStart w:id="0" w:name="_GoBack"/>
      <w:bookmarkEnd w:id="0"/>
    </w:p>
    <w:tbl>
      <w:tblPr>
        <w:tblpPr w:leftFromText="180" w:rightFromText="180" w:vertAnchor="page" w:horzAnchor="margin" w:tblpXSpec="center" w:tblpY="360"/>
        <w:tblW w:w="10368" w:type="dxa"/>
        <w:tblLook w:val="0000" w:firstRow="0" w:lastRow="0" w:firstColumn="0" w:lastColumn="0" w:noHBand="0" w:noVBand="0"/>
      </w:tblPr>
      <w:tblGrid>
        <w:gridCol w:w="2840"/>
        <w:gridCol w:w="7528"/>
      </w:tblGrid>
      <w:tr w:rsidR="00EA3146" w:rsidRPr="002C2945" w14:paraId="73849119" w14:textId="77777777" w:rsidTr="002F4D59">
        <w:trPr>
          <w:trHeight w:val="2131"/>
        </w:trPr>
        <w:tc>
          <w:tcPr>
            <w:tcW w:w="2840" w:type="dxa"/>
            <w:tcBorders>
              <w:bottom w:val="single" w:sz="4" w:space="0" w:color="auto"/>
            </w:tcBorders>
          </w:tcPr>
          <w:p w14:paraId="7B3D3300" w14:textId="77777777" w:rsidR="00EA3146" w:rsidRPr="00044AAF" w:rsidRDefault="00EA3146" w:rsidP="00507209">
            <w:pPr>
              <w:pStyle w:val="a6"/>
              <w:rPr>
                <w:rFonts w:ascii="Arial" w:hAnsi="Arial" w:cs="Arial"/>
                <w:color w:val="003366"/>
                <w:sz w:val="22"/>
                <w:lang w:val="uk-UA"/>
              </w:rPr>
            </w:pPr>
            <w:r>
              <w:rPr>
                <w:rFonts w:ascii="Arial" w:hAnsi="Arial" w:cs="Arial"/>
                <w:noProof/>
                <w:lang w:val="ru-RU" w:eastAsia="ru-RU"/>
              </w:rPr>
              <w:drawing>
                <wp:inline distT="0" distB="0" distL="0" distR="0" wp14:anchorId="56FC3C79" wp14:editId="25A8CE8B">
                  <wp:extent cx="1253927" cy="1209675"/>
                  <wp:effectExtent l="0" t="0" r="3810" b="0"/>
                  <wp:docPr id="1" name="Рисунок 1" descr="Timlar-Log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lar-Logo-Vertic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2855" cy="1208641"/>
                          </a:xfrm>
                          <a:prstGeom prst="rect">
                            <a:avLst/>
                          </a:prstGeom>
                          <a:noFill/>
                          <a:ln>
                            <a:noFill/>
                          </a:ln>
                        </pic:spPr>
                      </pic:pic>
                    </a:graphicData>
                  </a:graphic>
                </wp:inline>
              </w:drawing>
            </w:r>
          </w:p>
        </w:tc>
        <w:tc>
          <w:tcPr>
            <w:tcW w:w="7528" w:type="dxa"/>
            <w:tcBorders>
              <w:bottom w:val="single" w:sz="4" w:space="0" w:color="auto"/>
            </w:tcBorders>
          </w:tcPr>
          <w:p w14:paraId="75DA7AE9" w14:textId="77777777" w:rsidR="00EA3146" w:rsidRPr="00044AAF" w:rsidRDefault="00EA3146" w:rsidP="00507209">
            <w:pPr>
              <w:tabs>
                <w:tab w:val="left" w:pos="0"/>
              </w:tabs>
              <w:jc w:val="right"/>
              <w:rPr>
                <w:szCs w:val="18"/>
                <w:lang w:val="uk-UA"/>
              </w:rPr>
            </w:pPr>
          </w:p>
          <w:p w14:paraId="72ED2293" w14:textId="77777777" w:rsidR="00EA3146" w:rsidRPr="00044AAF" w:rsidRDefault="00EB07A2" w:rsidP="00507209">
            <w:pPr>
              <w:tabs>
                <w:tab w:val="left" w:pos="0"/>
              </w:tabs>
              <w:jc w:val="right"/>
              <w:rPr>
                <w:b/>
                <w:bCs/>
                <w:sz w:val="22"/>
                <w:szCs w:val="22"/>
                <w:lang w:val="uk-UA"/>
              </w:rPr>
            </w:pPr>
            <w:r>
              <w:rPr>
                <w:b/>
                <w:bCs/>
                <w:sz w:val="22"/>
                <w:szCs w:val="22"/>
                <w:lang w:val="uk-UA"/>
              </w:rPr>
              <w:t>ТОВ</w:t>
            </w:r>
            <w:r w:rsidR="00EA3146" w:rsidRPr="00044AAF">
              <w:rPr>
                <w:b/>
                <w:bCs/>
                <w:sz w:val="22"/>
                <w:szCs w:val="22"/>
                <w:lang w:val="uk-UA"/>
              </w:rPr>
              <w:t xml:space="preserve"> «АФ «ТИМЛАР - АУДИТ»</w:t>
            </w:r>
          </w:p>
          <w:p w14:paraId="0E546820" w14:textId="77777777" w:rsidR="00EA3146" w:rsidRPr="00044AAF" w:rsidRDefault="00EA3146" w:rsidP="00507209">
            <w:pPr>
              <w:tabs>
                <w:tab w:val="left" w:pos="0"/>
              </w:tabs>
              <w:jc w:val="right"/>
              <w:rPr>
                <w:sz w:val="22"/>
                <w:szCs w:val="22"/>
                <w:lang w:val="uk-UA"/>
              </w:rPr>
            </w:pPr>
            <w:r w:rsidRPr="00044AAF">
              <w:rPr>
                <w:sz w:val="22"/>
                <w:szCs w:val="22"/>
                <w:lang w:val="uk-UA"/>
              </w:rPr>
              <w:t>Код ЄДРПОУ 24741209</w:t>
            </w:r>
          </w:p>
          <w:p w14:paraId="572B5DE1" w14:textId="77777777" w:rsidR="00EA3146" w:rsidRPr="00044AAF" w:rsidRDefault="00EA3146" w:rsidP="00507209">
            <w:pPr>
              <w:tabs>
                <w:tab w:val="left" w:pos="0"/>
              </w:tabs>
              <w:jc w:val="right"/>
              <w:rPr>
                <w:sz w:val="22"/>
                <w:szCs w:val="22"/>
                <w:lang w:val="uk-UA"/>
              </w:rPr>
            </w:pPr>
            <w:r w:rsidRPr="00044AAF">
              <w:rPr>
                <w:sz w:val="22"/>
                <w:szCs w:val="22"/>
                <w:lang w:val="uk-UA"/>
              </w:rPr>
              <w:t xml:space="preserve">м. Київ, вул. </w:t>
            </w:r>
            <w:proofErr w:type="spellStart"/>
            <w:r w:rsidRPr="00044AAF">
              <w:rPr>
                <w:sz w:val="22"/>
                <w:szCs w:val="22"/>
                <w:lang w:val="uk-UA"/>
              </w:rPr>
              <w:t>Прирічна</w:t>
            </w:r>
            <w:proofErr w:type="spellEnd"/>
            <w:r w:rsidRPr="00044AAF">
              <w:rPr>
                <w:sz w:val="22"/>
                <w:szCs w:val="22"/>
                <w:lang w:val="uk-UA"/>
              </w:rPr>
              <w:t>, буд. 1, кв.52</w:t>
            </w:r>
          </w:p>
          <w:p w14:paraId="35BD5ACE" w14:textId="77777777" w:rsidR="00EA3146" w:rsidRPr="00044AAF" w:rsidRDefault="00EA3146" w:rsidP="00507209">
            <w:pPr>
              <w:tabs>
                <w:tab w:val="left" w:pos="0"/>
              </w:tabs>
              <w:jc w:val="right"/>
              <w:rPr>
                <w:sz w:val="22"/>
                <w:szCs w:val="22"/>
                <w:lang w:val="uk-UA"/>
              </w:rPr>
            </w:pPr>
            <w:r w:rsidRPr="00044AAF">
              <w:rPr>
                <w:sz w:val="22"/>
                <w:szCs w:val="22"/>
                <w:lang w:val="uk-UA"/>
              </w:rPr>
              <w:t>тел./факс 581-78-55</w:t>
            </w:r>
          </w:p>
          <w:p w14:paraId="3C51510D" w14:textId="77777777" w:rsidR="001F7E26" w:rsidRPr="001F7E26" w:rsidRDefault="001F7E26" w:rsidP="001F7E26">
            <w:pPr>
              <w:tabs>
                <w:tab w:val="left" w:pos="0"/>
              </w:tabs>
              <w:jc w:val="right"/>
              <w:rPr>
                <w:sz w:val="22"/>
                <w:szCs w:val="22"/>
                <w:lang w:val="uk-UA"/>
              </w:rPr>
            </w:pPr>
            <w:r w:rsidRPr="001F7E26">
              <w:rPr>
                <w:sz w:val="22"/>
                <w:szCs w:val="22"/>
                <w:lang w:val="uk-UA"/>
              </w:rPr>
              <w:t xml:space="preserve">Номер реєстрації у реєстрі аудиторів та </w:t>
            </w:r>
          </w:p>
          <w:p w14:paraId="2A9356C0" w14:textId="77777777" w:rsidR="002C2945" w:rsidRDefault="001F7E26" w:rsidP="001F7E26">
            <w:pPr>
              <w:tabs>
                <w:tab w:val="left" w:pos="0"/>
              </w:tabs>
              <w:jc w:val="right"/>
              <w:rPr>
                <w:sz w:val="22"/>
                <w:szCs w:val="22"/>
                <w:lang w:val="uk-UA"/>
              </w:rPr>
            </w:pPr>
            <w:r w:rsidRPr="001F7E26">
              <w:rPr>
                <w:sz w:val="22"/>
                <w:szCs w:val="22"/>
                <w:lang w:val="uk-UA"/>
              </w:rPr>
              <w:t xml:space="preserve">суб’єктів аудиторської діяльності №1747 </w:t>
            </w:r>
          </w:p>
          <w:p w14:paraId="169F2CC0" w14:textId="4CC77172" w:rsidR="00EA3146" w:rsidRPr="002C2945" w:rsidRDefault="002C2945" w:rsidP="001F7E26">
            <w:pPr>
              <w:tabs>
                <w:tab w:val="left" w:pos="0"/>
              </w:tabs>
              <w:jc w:val="right"/>
              <w:rPr>
                <w:b/>
                <w:szCs w:val="18"/>
                <w:lang w:val="uk-UA"/>
              </w:rPr>
            </w:pPr>
            <w:r w:rsidRPr="002C2945">
              <w:rPr>
                <w:b/>
                <w:sz w:val="22"/>
                <w:szCs w:val="22"/>
                <w:lang w:val="uk-UA"/>
              </w:rPr>
              <w:t xml:space="preserve">www.timlar-audit.com.ua   </w:t>
            </w:r>
            <w:r w:rsidR="001F7E26" w:rsidRPr="002C2945">
              <w:rPr>
                <w:b/>
                <w:sz w:val="22"/>
                <w:szCs w:val="22"/>
                <w:lang w:val="uk-UA"/>
              </w:rPr>
              <w:t xml:space="preserve"> </w:t>
            </w:r>
          </w:p>
        </w:tc>
      </w:tr>
    </w:tbl>
    <w:p w14:paraId="29F848E4" w14:textId="77777777" w:rsidR="00710A25" w:rsidRPr="00072ED3" w:rsidRDefault="00710A25" w:rsidP="00FA63EB">
      <w:pPr>
        <w:widowControl w:val="0"/>
        <w:autoSpaceDE w:val="0"/>
        <w:autoSpaceDN w:val="0"/>
        <w:adjustRightInd w:val="0"/>
        <w:spacing w:line="280" w:lineRule="exact"/>
        <w:jc w:val="center"/>
        <w:rPr>
          <w:b/>
          <w:bCs/>
          <w:sz w:val="32"/>
          <w:szCs w:val="32"/>
          <w:lang w:val="uk-UA"/>
        </w:rPr>
      </w:pPr>
      <w:r w:rsidRPr="00072ED3">
        <w:rPr>
          <w:b/>
          <w:bCs/>
          <w:sz w:val="32"/>
          <w:szCs w:val="32"/>
          <w:lang w:val="uk-UA"/>
        </w:rPr>
        <w:t>ЗВІТ НЕЗАЛЕЖНОГО АУДИТОРА</w:t>
      </w:r>
    </w:p>
    <w:p w14:paraId="351120E8" w14:textId="77777777" w:rsidR="00710A25" w:rsidRPr="00072ED3" w:rsidRDefault="00ED2D96" w:rsidP="00E008CA">
      <w:pPr>
        <w:autoSpaceDE w:val="0"/>
        <w:autoSpaceDN w:val="0"/>
        <w:adjustRightInd w:val="0"/>
        <w:spacing w:before="120" w:after="120"/>
        <w:jc w:val="both"/>
        <w:rPr>
          <w:lang w:val="uk-UA"/>
        </w:rPr>
      </w:pPr>
      <w:r w:rsidRPr="00072ED3">
        <w:rPr>
          <w:lang w:val="uk-UA"/>
        </w:rPr>
        <w:t>Національній комісії, що здійснює державне регулювання у сфері ринків фінансових послуг, учасникам та керівництву</w:t>
      </w:r>
      <w:r w:rsidR="00C91EFC">
        <w:rPr>
          <w:lang w:val="uk-UA"/>
        </w:rPr>
        <w:t xml:space="preserve"> </w:t>
      </w:r>
      <w:r w:rsidR="00C91EFC" w:rsidRPr="00151605">
        <w:rPr>
          <w:lang w:val="uk-UA"/>
        </w:rPr>
        <w:t>ТОВАРИСТВ</w:t>
      </w:r>
      <w:r w:rsidR="003E1F93">
        <w:rPr>
          <w:lang w:val="uk-UA"/>
        </w:rPr>
        <w:t>А</w:t>
      </w:r>
      <w:r w:rsidR="00C91EFC" w:rsidRPr="00151605">
        <w:rPr>
          <w:lang w:val="uk-UA"/>
        </w:rPr>
        <w:t xml:space="preserve"> З ДОДАТКОВОЮ ВІДПОВІДАЛЬНІСТЮ «</w:t>
      </w:r>
      <w:r w:rsidR="008D7F56" w:rsidRPr="00151605">
        <w:rPr>
          <w:lang w:val="uk-UA"/>
        </w:rPr>
        <w:t>НІКО СТРАХУВАННЯ</w:t>
      </w:r>
      <w:r w:rsidR="004B6AB2" w:rsidRPr="00151605">
        <w:rPr>
          <w:lang w:val="uk-UA"/>
        </w:rPr>
        <w:t>»</w:t>
      </w:r>
      <w:r w:rsidRPr="008C1B1B">
        <w:rPr>
          <w:lang w:val="uk-UA"/>
        </w:rPr>
        <w:t>.</w:t>
      </w:r>
    </w:p>
    <w:p w14:paraId="6D282218" w14:textId="77777777" w:rsidR="00CC227C" w:rsidRDefault="00710A25" w:rsidP="00E61A5E">
      <w:pPr>
        <w:widowControl w:val="0"/>
        <w:autoSpaceDE w:val="0"/>
        <w:autoSpaceDN w:val="0"/>
        <w:adjustRightInd w:val="0"/>
        <w:spacing w:line="280" w:lineRule="exact"/>
        <w:jc w:val="center"/>
        <w:rPr>
          <w:b/>
          <w:bCs/>
          <w:sz w:val="28"/>
          <w:szCs w:val="28"/>
          <w:lang w:val="uk-UA"/>
        </w:rPr>
      </w:pPr>
      <w:r w:rsidRPr="00072ED3">
        <w:rPr>
          <w:b/>
          <w:bCs/>
          <w:sz w:val="28"/>
          <w:szCs w:val="28"/>
          <w:lang w:val="uk-UA"/>
        </w:rPr>
        <w:t xml:space="preserve">Звіт </w:t>
      </w:r>
      <w:r w:rsidR="006E71F8" w:rsidRPr="00072ED3">
        <w:rPr>
          <w:b/>
          <w:bCs/>
          <w:sz w:val="28"/>
          <w:szCs w:val="28"/>
          <w:lang w:val="uk-UA"/>
        </w:rPr>
        <w:t>із</w:t>
      </w:r>
      <w:r w:rsidRPr="00072ED3">
        <w:rPr>
          <w:b/>
          <w:bCs/>
          <w:sz w:val="28"/>
          <w:szCs w:val="28"/>
          <w:lang w:val="uk-UA"/>
        </w:rPr>
        <w:t xml:space="preserve"> аудиту фінансової звітності</w:t>
      </w:r>
      <w:r w:rsidR="004E12A8" w:rsidRPr="00072ED3">
        <w:rPr>
          <w:b/>
          <w:bCs/>
          <w:sz w:val="28"/>
          <w:szCs w:val="28"/>
          <w:lang w:val="uk-UA"/>
        </w:rPr>
        <w:t xml:space="preserve"> </w:t>
      </w:r>
    </w:p>
    <w:p w14:paraId="37B0ED4D" w14:textId="77777777" w:rsidR="00880B86" w:rsidRDefault="00060799" w:rsidP="00E61A5E">
      <w:pPr>
        <w:widowControl w:val="0"/>
        <w:autoSpaceDE w:val="0"/>
        <w:autoSpaceDN w:val="0"/>
        <w:adjustRightInd w:val="0"/>
        <w:spacing w:line="280" w:lineRule="exact"/>
        <w:jc w:val="center"/>
        <w:rPr>
          <w:b/>
          <w:lang w:val="uk-UA"/>
        </w:rPr>
      </w:pPr>
      <w:r w:rsidRPr="00060799">
        <w:rPr>
          <w:b/>
          <w:lang w:val="uk-UA"/>
        </w:rPr>
        <w:t>ТОВАРИСТВ</w:t>
      </w:r>
      <w:r>
        <w:rPr>
          <w:b/>
          <w:lang w:val="uk-UA"/>
        </w:rPr>
        <w:t>А</w:t>
      </w:r>
      <w:r w:rsidRPr="00060799">
        <w:rPr>
          <w:b/>
          <w:lang w:val="uk-UA"/>
        </w:rPr>
        <w:t xml:space="preserve"> З ДОДАТКОВОЮ ВІДПОВІДАЛЬНІСТЮ «НІКО СТРАХУВАННЯ»</w:t>
      </w:r>
      <w:r w:rsidR="004E12A8" w:rsidRPr="00072ED3">
        <w:rPr>
          <w:b/>
          <w:lang w:val="uk-UA"/>
        </w:rPr>
        <w:t xml:space="preserve"> </w:t>
      </w:r>
    </w:p>
    <w:p w14:paraId="198C831C" w14:textId="77777777" w:rsidR="00710A25" w:rsidRPr="00072ED3" w:rsidRDefault="004E12A8" w:rsidP="00E61A5E">
      <w:pPr>
        <w:widowControl w:val="0"/>
        <w:autoSpaceDE w:val="0"/>
        <w:autoSpaceDN w:val="0"/>
        <w:adjustRightInd w:val="0"/>
        <w:spacing w:line="280" w:lineRule="exact"/>
        <w:jc w:val="center"/>
        <w:rPr>
          <w:b/>
          <w:sz w:val="28"/>
          <w:szCs w:val="28"/>
          <w:lang w:val="uk-UA"/>
        </w:rPr>
      </w:pPr>
      <w:r w:rsidRPr="00072ED3">
        <w:rPr>
          <w:b/>
          <w:lang w:val="uk-UA"/>
        </w:rPr>
        <w:t>за 201</w:t>
      </w:r>
      <w:r w:rsidR="00036E0E">
        <w:rPr>
          <w:b/>
          <w:lang w:val="uk-UA"/>
        </w:rPr>
        <w:t>9</w:t>
      </w:r>
      <w:r w:rsidRPr="00072ED3">
        <w:rPr>
          <w:b/>
          <w:lang w:val="uk-UA"/>
        </w:rPr>
        <w:t xml:space="preserve"> р</w:t>
      </w:r>
      <w:r w:rsidR="00CC227C">
        <w:rPr>
          <w:b/>
          <w:lang w:val="uk-UA"/>
        </w:rPr>
        <w:t>ік</w:t>
      </w:r>
    </w:p>
    <w:p w14:paraId="3E8E7E5F" w14:textId="77777777" w:rsidR="00AD2890" w:rsidRPr="002C2945" w:rsidRDefault="00AD2890" w:rsidP="00AD2890">
      <w:pPr>
        <w:widowControl w:val="0"/>
        <w:tabs>
          <w:tab w:val="left" w:pos="1830"/>
          <w:tab w:val="left" w:pos="2550"/>
        </w:tabs>
        <w:suppressAutoHyphens/>
        <w:jc w:val="center"/>
        <w:rPr>
          <w:b/>
          <w:bCs/>
          <w:sz w:val="16"/>
          <w:szCs w:val="16"/>
          <w:lang w:val="uk-UA"/>
        </w:rPr>
      </w:pPr>
    </w:p>
    <w:p w14:paraId="7B92DB00" w14:textId="77777777" w:rsidR="00060799" w:rsidRPr="00060799" w:rsidRDefault="00060799" w:rsidP="00060799">
      <w:pPr>
        <w:widowControl w:val="0"/>
        <w:tabs>
          <w:tab w:val="left" w:pos="1830"/>
          <w:tab w:val="left" w:pos="2550"/>
        </w:tabs>
        <w:suppressAutoHyphens/>
        <w:spacing w:after="240"/>
        <w:jc w:val="center"/>
        <w:rPr>
          <w:b/>
          <w:bCs/>
          <w:sz w:val="28"/>
          <w:szCs w:val="28"/>
          <w:lang w:val="uk-UA"/>
        </w:rPr>
      </w:pPr>
      <w:r w:rsidRPr="00060799">
        <w:rPr>
          <w:b/>
          <w:bCs/>
          <w:sz w:val="28"/>
          <w:szCs w:val="28"/>
          <w:lang w:val="uk-UA"/>
        </w:rPr>
        <w:t>Думка із застереженням</w:t>
      </w:r>
    </w:p>
    <w:p w14:paraId="4BE87CB2" w14:textId="77777777" w:rsidR="00FC6C66" w:rsidRPr="00072ED3" w:rsidRDefault="00710A25" w:rsidP="002F4D59">
      <w:pPr>
        <w:widowControl w:val="0"/>
        <w:tabs>
          <w:tab w:val="left" w:pos="1830"/>
          <w:tab w:val="left" w:pos="2550"/>
        </w:tabs>
        <w:suppressAutoHyphens/>
        <w:spacing w:after="240"/>
        <w:jc w:val="both"/>
        <w:rPr>
          <w:lang w:val="uk-UA"/>
        </w:rPr>
      </w:pPr>
      <w:r w:rsidRPr="00072ED3">
        <w:rPr>
          <w:lang w:val="uk-UA"/>
        </w:rPr>
        <w:t xml:space="preserve">Ми провели аудит фінансової звітності </w:t>
      </w:r>
      <w:r w:rsidR="00FC6C66" w:rsidRPr="00072ED3">
        <w:rPr>
          <w:lang w:val="uk-UA"/>
        </w:rPr>
        <w:t>за 201</w:t>
      </w:r>
      <w:r w:rsidR="00E431DE">
        <w:rPr>
          <w:lang w:val="uk-UA"/>
        </w:rPr>
        <w:t>9</w:t>
      </w:r>
      <w:r w:rsidR="00FC6C66" w:rsidRPr="00072ED3">
        <w:rPr>
          <w:lang w:val="uk-UA"/>
        </w:rPr>
        <w:t xml:space="preserve"> р. </w:t>
      </w:r>
      <w:r w:rsidR="00060799" w:rsidRPr="00060799">
        <w:rPr>
          <w:caps/>
          <w:lang w:val="uk-UA"/>
        </w:rPr>
        <w:t>ТОВАРИСТВ</w:t>
      </w:r>
      <w:r w:rsidR="00060799">
        <w:rPr>
          <w:caps/>
          <w:lang w:val="uk-UA"/>
        </w:rPr>
        <w:t>А</w:t>
      </w:r>
      <w:r w:rsidR="00060799" w:rsidRPr="00060799">
        <w:rPr>
          <w:caps/>
          <w:lang w:val="uk-UA"/>
        </w:rPr>
        <w:t xml:space="preserve"> З ДОДАТКОВОЮ ВІДПОВІДАЛЬНІСТЮ «НІКО СТРАХУВАННЯ»</w:t>
      </w:r>
      <w:r w:rsidR="00606C15" w:rsidRPr="00072ED3">
        <w:rPr>
          <w:lang w:val="uk-UA"/>
        </w:rPr>
        <w:t xml:space="preserve">, </w:t>
      </w:r>
      <w:r w:rsidR="00C229CF" w:rsidRPr="00072ED3">
        <w:rPr>
          <w:lang w:val="uk-UA"/>
        </w:rPr>
        <w:t xml:space="preserve">надалі Товариство, </w:t>
      </w:r>
      <w:r w:rsidR="00FC6C66" w:rsidRPr="00072ED3">
        <w:rPr>
          <w:lang w:val="uk-UA"/>
        </w:rPr>
        <w:t xml:space="preserve">код ЄДРПОУ </w:t>
      </w:r>
      <w:r w:rsidR="00060799" w:rsidRPr="00060799">
        <w:rPr>
          <w:lang w:val="uk-UA"/>
        </w:rPr>
        <w:t>33831166</w:t>
      </w:r>
      <w:r w:rsidR="00FC6C66" w:rsidRPr="00072ED3">
        <w:rPr>
          <w:lang w:val="uk-UA"/>
        </w:rPr>
        <w:t xml:space="preserve">, місцезнаходження </w:t>
      </w:r>
      <w:r w:rsidR="00060799" w:rsidRPr="00060799">
        <w:rPr>
          <w:lang w:val="uk-UA"/>
        </w:rPr>
        <w:t>01103, м. Київ, вул. М. Бойчука, буд. 37 прим. 2</w:t>
      </w:r>
      <w:r w:rsidR="00591EFE" w:rsidRPr="00072ED3">
        <w:rPr>
          <w:lang w:val="uk-UA"/>
        </w:rPr>
        <w:t>.</w:t>
      </w:r>
    </w:p>
    <w:p w14:paraId="31048F82" w14:textId="77777777" w:rsidR="00606C15" w:rsidRPr="00072ED3" w:rsidRDefault="00FC6C66" w:rsidP="00710A25">
      <w:pPr>
        <w:autoSpaceDE w:val="0"/>
        <w:autoSpaceDN w:val="0"/>
        <w:adjustRightInd w:val="0"/>
        <w:spacing w:before="120" w:after="120" w:line="300" w:lineRule="exact"/>
        <w:jc w:val="both"/>
        <w:rPr>
          <w:lang w:val="uk-UA"/>
        </w:rPr>
      </w:pPr>
      <w:r w:rsidRPr="00072ED3">
        <w:rPr>
          <w:lang w:val="uk-UA"/>
        </w:rPr>
        <w:t>Склад перевіреної фінансової звітності є наступним</w:t>
      </w:r>
      <w:r w:rsidR="00606C15" w:rsidRPr="00072ED3">
        <w:rPr>
          <w:lang w:val="uk-UA"/>
        </w:rPr>
        <w:t>:</w:t>
      </w:r>
    </w:p>
    <w:p w14:paraId="170235B6" w14:textId="77777777" w:rsidR="00EE131A" w:rsidRPr="00072ED3" w:rsidRDefault="00FC6C66" w:rsidP="00716B94">
      <w:pPr>
        <w:widowControl w:val="0"/>
        <w:numPr>
          <w:ilvl w:val="0"/>
          <w:numId w:val="2"/>
        </w:numPr>
        <w:tabs>
          <w:tab w:val="clear" w:pos="720"/>
          <w:tab w:val="num" w:pos="0"/>
          <w:tab w:val="num" w:pos="360"/>
          <w:tab w:val="left" w:pos="1830"/>
          <w:tab w:val="left" w:pos="2550"/>
        </w:tabs>
        <w:suppressAutoHyphens/>
        <w:ind w:left="0" w:firstLine="0"/>
        <w:jc w:val="both"/>
        <w:rPr>
          <w:lang w:val="uk-UA"/>
        </w:rPr>
      </w:pPr>
      <w:r w:rsidRPr="00072ED3">
        <w:rPr>
          <w:lang w:val="uk-UA"/>
        </w:rPr>
        <w:t>Баланс (Звіт</w:t>
      </w:r>
      <w:r w:rsidR="00EE131A" w:rsidRPr="00072ED3">
        <w:rPr>
          <w:lang w:val="uk-UA"/>
        </w:rPr>
        <w:t xml:space="preserve"> про фінансовий стан) на 31.12.201</w:t>
      </w:r>
      <w:r w:rsidR="00E431DE">
        <w:rPr>
          <w:lang w:val="uk-UA"/>
        </w:rPr>
        <w:t>9</w:t>
      </w:r>
      <w:r w:rsidR="00EE131A" w:rsidRPr="00072ED3">
        <w:rPr>
          <w:lang w:val="uk-UA"/>
        </w:rPr>
        <w:t xml:space="preserve"> р.;</w:t>
      </w:r>
    </w:p>
    <w:p w14:paraId="4AD34588" w14:textId="77777777" w:rsidR="00EE131A" w:rsidRPr="00072ED3" w:rsidRDefault="00FC6C66" w:rsidP="00716B94">
      <w:pPr>
        <w:widowControl w:val="0"/>
        <w:numPr>
          <w:ilvl w:val="0"/>
          <w:numId w:val="2"/>
        </w:numPr>
        <w:tabs>
          <w:tab w:val="clear" w:pos="720"/>
          <w:tab w:val="num" w:pos="0"/>
          <w:tab w:val="num" w:pos="360"/>
          <w:tab w:val="left" w:pos="1830"/>
          <w:tab w:val="left" w:pos="2550"/>
        </w:tabs>
        <w:suppressAutoHyphens/>
        <w:ind w:left="0" w:firstLine="0"/>
        <w:jc w:val="both"/>
        <w:rPr>
          <w:lang w:val="uk-UA"/>
        </w:rPr>
      </w:pPr>
      <w:r w:rsidRPr="00072ED3">
        <w:rPr>
          <w:lang w:val="uk-UA"/>
        </w:rPr>
        <w:t>Звіт про фінансові результати (Звіт</w:t>
      </w:r>
      <w:r w:rsidR="00EE131A" w:rsidRPr="00072ED3">
        <w:rPr>
          <w:lang w:val="uk-UA"/>
        </w:rPr>
        <w:t xml:space="preserve"> про сукупний дохід) за 201</w:t>
      </w:r>
      <w:r w:rsidR="00E431DE">
        <w:rPr>
          <w:lang w:val="uk-UA"/>
        </w:rPr>
        <w:t>9</w:t>
      </w:r>
      <w:r w:rsidR="00EE131A" w:rsidRPr="00072ED3">
        <w:rPr>
          <w:lang w:val="uk-UA"/>
        </w:rPr>
        <w:t xml:space="preserve"> р</w:t>
      </w:r>
      <w:r w:rsidR="00716B94" w:rsidRPr="00072ED3">
        <w:rPr>
          <w:lang w:val="uk-UA"/>
        </w:rPr>
        <w:t>ік</w:t>
      </w:r>
      <w:r w:rsidR="00EE131A" w:rsidRPr="00072ED3">
        <w:rPr>
          <w:lang w:val="uk-UA"/>
        </w:rPr>
        <w:t>;</w:t>
      </w:r>
    </w:p>
    <w:p w14:paraId="261F5803" w14:textId="77777777" w:rsidR="00EE131A" w:rsidRPr="00072ED3" w:rsidRDefault="00FC6C66" w:rsidP="00716B94">
      <w:pPr>
        <w:widowControl w:val="0"/>
        <w:numPr>
          <w:ilvl w:val="0"/>
          <w:numId w:val="2"/>
        </w:numPr>
        <w:tabs>
          <w:tab w:val="clear" w:pos="720"/>
          <w:tab w:val="num" w:pos="0"/>
          <w:tab w:val="num" w:pos="360"/>
          <w:tab w:val="left" w:pos="1830"/>
          <w:tab w:val="left" w:pos="2550"/>
        </w:tabs>
        <w:suppressAutoHyphens/>
        <w:ind w:left="0" w:firstLine="0"/>
        <w:jc w:val="both"/>
        <w:rPr>
          <w:lang w:val="uk-UA"/>
        </w:rPr>
      </w:pPr>
      <w:r w:rsidRPr="00072ED3">
        <w:rPr>
          <w:lang w:val="uk-UA"/>
        </w:rPr>
        <w:t>Звіт</w:t>
      </w:r>
      <w:r w:rsidR="00EE131A" w:rsidRPr="00072ED3">
        <w:rPr>
          <w:lang w:val="uk-UA"/>
        </w:rPr>
        <w:t xml:space="preserve"> про рух грошових коштів </w:t>
      </w:r>
      <w:r w:rsidR="00FD7D94" w:rsidRPr="00072ED3">
        <w:rPr>
          <w:lang w:val="uk-UA"/>
        </w:rPr>
        <w:t xml:space="preserve">(за прямим методом) </w:t>
      </w:r>
      <w:r w:rsidR="00EE131A" w:rsidRPr="00072ED3">
        <w:rPr>
          <w:lang w:val="uk-UA"/>
        </w:rPr>
        <w:t>за 201</w:t>
      </w:r>
      <w:r w:rsidR="00E431DE">
        <w:rPr>
          <w:lang w:val="uk-UA"/>
        </w:rPr>
        <w:t>9</w:t>
      </w:r>
      <w:r w:rsidR="00EE131A" w:rsidRPr="00072ED3">
        <w:rPr>
          <w:lang w:val="uk-UA"/>
        </w:rPr>
        <w:t xml:space="preserve"> р</w:t>
      </w:r>
      <w:r w:rsidR="00716B94" w:rsidRPr="00072ED3">
        <w:rPr>
          <w:lang w:val="uk-UA"/>
        </w:rPr>
        <w:t>ік</w:t>
      </w:r>
      <w:r w:rsidR="00EE131A" w:rsidRPr="00072ED3">
        <w:rPr>
          <w:lang w:val="uk-UA"/>
        </w:rPr>
        <w:t>;</w:t>
      </w:r>
    </w:p>
    <w:p w14:paraId="1B802A42" w14:textId="77777777" w:rsidR="00EE131A" w:rsidRPr="00072ED3" w:rsidRDefault="00EE131A" w:rsidP="00716B94">
      <w:pPr>
        <w:widowControl w:val="0"/>
        <w:numPr>
          <w:ilvl w:val="0"/>
          <w:numId w:val="2"/>
        </w:numPr>
        <w:tabs>
          <w:tab w:val="clear" w:pos="720"/>
          <w:tab w:val="num" w:pos="0"/>
          <w:tab w:val="num" w:pos="360"/>
          <w:tab w:val="left" w:pos="1830"/>
          <w:tab w:val="left" w:pos="2550"/>
        </w:tabs>
        <w:suppressAutoHyphens/>
        <w:ind w:left="0" w:firstLine="0"/>
        <w:jc w:val="both"/>
        <w:rPr>
          <w:lang w:val="uk-UA"/>
        </w:rPr>
      </w:pPr>
      <w:r w:rsidRPr="00072ED3">
        <w:rPr>
          <w:lang w:val="uk-UA"/>
        </w:rPr>
        <w:t>З</w:t>
      </w:r>
      <w:r w:rsidR="00FC6C66" w:rsidRPr="00072ED3">
        <w:rPr>
          <w:lang w:val="uk-UA"/>
        </w:rPr>
        <w:t>віт</w:t>
      </w:r>
      <w:r w:rsidRPr="00072ED3">
        <w:rPr>
          <w:lang w:val="uk-UA"/>
        </w:rPr>
        <w:t xml:space="preserve"> про власний капітал за 201</w:t>
      </w:r>
      <w:r w:rsidR="00E431DE">
        <w:rPr>
          <w:lang w:val="uk-UA"/>
        </w:rPr>
        <w:t>9</w:t>
      </w:r>
      <w:r w:rsidRPr="00072ED3">
        <w:rPr>
          <w:lang w:val="uk-UA"/>
        </w:rPr>
        <w:t xml:space="preserve"> р</w:t>
      </w:r>
      <w:r w:rsidR="00716B94" w:rsidRPr="00072ED3">
        <w:rPr>
          <w:lang w:val="uk-UA"/>
        </w:rPr>
        <w:t>ік</w:t>
      </w:r>
      <w:r w:rsidRPr="00072ED3">
        <w:rPr>
          <w:lang w:val="uk-UA"/>
        </w:rPr>
        <w:t>;</w:t>
      </w:r>
    </w:p>
    <w:p w14:paraId="1EE1DE2D" w14:textId="77777777" w:rsidR="0020410E" w:rsidRPr="0020410E" w:rsidRDefault="00EE131A" w:rsidP="00C24C4E">
      <w:pPr>
        <w:pStyle w:val="ac"/>
        <w:numPr>
          <w:ilvl w:val="0"/>
          <w:numId w:val="2"/>
        </w:numPr>
        <w:tabs>
          <w:tab w:val="clear" w:pos="720"/>
          <w:tab w:val="num" w:pos="360"/>
        </w:tabs>
        <w:autoSpaceDE w:val="0"/>
        <w:autoSpaceDN w:val="0"/>
        <w:adjustRightInd w:val="0"/>
        <w:spacing w:after="120"/>
        <w:ind w:left="426" w:hanging="426"/>
        <w:jc w:val="both"/>
        <w:rPr>
          <w:lang w:val="uk-UA"/>
        </w:rPr>
      </w:pPr>
      <w:r w:rsidRPr="00072ED3">
        <w:rPr>
          <w:lang w:val="uk-UA"/>
        </w:rPr>
        <w:t>При</w:t>
      </w:r>
      <w:r w:rsidR="00FC6C66" w:rsidRPr="00072ED3">
        <w:rPr>
          <w:lang w:val="uk-UA"/>
        </w:rPr>
        <w:t>мітки</w:t>
      </w:r>
      <w:r w:rsidRPr="00072ED3">
        <w:rPr>
          <w:lang w:val="uk-UA"/>
        </w:rPr>
        <w:t xml:space="preserve"> до фінансової звітності за 201</w:t>
      </w:r>
      <w:r w:rsidR="00E431DE">
        <w:rPr>
          <w:lang w:val="uk-UA"/>
        </w:rPr>
        <w:t>9</w:t>
      </w:r>
      <w:r w:rsidRPr="00072ED3">
        <w:rPr>
          <w:lang w:val="uk-UA"/>
        </w:rPr>
        <w:t xml:space="preserve"> р</w:t>
      </w:r>
      <w:r w:rsidR="00716B94" w:rsidRPr="00072ED3">
        <w:rPr>
          <w:lang w:val="uk-UA"/>
        </w:rPr>
        <w:t>ік</w:t>
      </w:r>
      <w:r w:rsidR="0020410E" w:rsidRPr="0020410E">
        <w:rPr>
          <w:lang w:val="uk-UA"/>
        </w:rPr>
        <w:t>, вк</w:t>
      </w:r>
      <w:r w:rsidR="00C24C4E">
        <w:rPr>
          <w:lang w:val="uk-UA"/>
        </w:rPr>
        <w:t xml:space="preserve">лючаючи стислий виклад значущих </w:t>
      </w:r>
      <w:r w:rsidR="0020410E" w:rsidRPr="0020410E">
        <w:rPr>
          <w:lang w:val="uk-UA"/>
        </w:rPr>
        <w:t xml:space="preserve">облікових політик. </w:t>
      </w:r>
    </w:p>
    <w:p w14:paraId="5A1520AA" w14:textId="77777777" w:rsidR="00060799" w:rsidRPr="00060799" w:rsidRDefault="00060799" w:rsidP="00060799">
      <w:pPr>
        <w:autoSpaceDE w:val="0"/>
        <w:autoSpaceDN w:val="0"/>
        <w:adjustRightInd w:val="0"/>
        <w:spacing w:before="120" w:after="120" w:line="300" w:lineRule="exact"/>
        <w:jc w:val="both"/>
        <w:rPr>
          <w:lang w:val="uk-UA"/>
        </w:rPr>
      </w:pPr>
      <w:r w:rsidRPr="00060799">
        <w:rPr>
          <w:b/>
          <w:lang w:val="uk-UA"/>
        </w:rPr>
        <w:t xml:space="preserve">На нашу думку, </w:t>
      </w:r>
      <w:r w:rsidRPr="00060799">
        <w:rPr>
          <w:lang w:val="uk-UA"/>
        </w:rPr>
        <w:t>за винятком впливу питан</w:t>
      </w:r>
      <w:r w:rsidR="003E1F93">
        <w:rPr>
          <w:lang w:val="uk-UA"/>
        </w:rPr>
        <w:t>ь</w:t>
      </w:r>
      <w:r w:rsidRPr="00060799">
        <w:rPr>
          <w:lang w:val="uk-UA"/>
        </w:rPr>
        <w:t>, описан</w:t>
      </w:r>
      <w:r w:rsidR="003E1F93">
        <w:rPr>
          <w:lang w:val="uk-UA"/>
        </w:rPr>
        <w:t>их</w:t>
      </w:r>
      <w:r w:rsidRPr="00060799">
        <w:rPr>
          <w:lang w:val="uk-UA"/>
        </w:rPr>
        <w:t xml:space="preserve"> в розділі «Основа для думки із застереженням» нашого Звіту, фінансова звітність, що додається, відображає достовірно, в усіх суттєвих аспектах  фінансовий стан Товариства на 31 грудня 2019 р., його фінансові результати і грошові потоки за рік, що закінчився зазначеною датою, відповідно до Міжнародних стандартів фінансової звітності та відповідає вимогам Закону України «Про бухгалтерський облік та фінансову звітність в Україні» від 16.07.1999 № 996-XIV щодо складання фінансової звітності.</w:t>
      </w:r>
    </w:p>
    <w:p w14:paraId="7792FC10" w14:textId="77777777" w:rsidR="00B93A63" w:rsidRPr="00060799" w:rsidRDefault="00060799" w:rsidP="00060799">
      <w:pPr>
        <w:autoSpaceDE w:val="0"/>
        <w:autoSpaceDN w:val="0"/>
        <w:adjustRightInd w:val="0"/>
        <w:spacing w:before="120" w:after="120" w:line="300" w:lineRule="exact"/>
        <w:jc w:val="center"/>
        <w:rPr>
          <w:b/>
          <w:bCs/>
          <w:sz w:val="28"/>
          <w:szCs w:val="28"/>
          <w:lang w:val="uk-UA"/>
        </w:rPr>
      </w:pPr>
      <w:r w:rsidRPr="00060799">
        <w:rPr>
          <w:b/>
          <w:sz w:val="28"/>
          <w:szCs w:val="28"/>
          <w:lang w:val="uk-UA"/>
        </w:rPr>
        <w:t xml:space="preserve">Основа для думки із застереженням </w:t>
      </w:r>
    </w:p>
    <w:p w14:paraId="5CDCD7A3" w14:textId="735DFAD7" w:rsidR="00060799" w:rsidRPr="003B2F70" w:rsidRDefault="00060799" w:rsidP="00060799">
      <w:pPr>
        <w:autoSpaceDE w:val="0"/>
        <w:autoSpaceDN w:val="0"/>
        <w:adjustRightInd w:val="0"/>
        <w:spacing w:before="120" w:after="120" w:line="300" w:lineRule="exact"/>
        <w:jc w:val="both"/>
        <w:rPr>
          <w:rFonts w:eastAsia="Arial"/>
          <w:spacing w:val="-2"/>
          <w:lang w:val="uk-UA"/>
        </w:rPr>
      </w:pPr>
      <w:r>
        <w:rPr>
          <w:rFonts w:eastAsia="Arial"/>
          <w:spacing w:val="-2"/>
          <w:lang w:val="uk-UA"/>
        </w:rPr>
        <w:t xml:space="preserve">1. </w:t>
      </w:r>
      <w:r w:rsidR="006534DD" w:rsidRPr="003B2F70">
        <w:rPr>
          <w:rFonts w:eastAsia="Arial"/>
          <w:spacing w:val="-2"/>
          <w:lang w:val="uk-UA"/>
        </w:rPr>
        <w:t>«</w:t>
      </w:r>
      <w:r w:rsidRPr="003B2F70">
        <w:rPr>
          <w:rFonts w:eastAsia="Arial"/>
          <w:spacing w:val="-2"/>
          <w:lang w:val="uk-UA"/>
        </w:rPr>
        <w:t>Довгострокові фінансові інвестиції</w:t>
      </w:r>
      <w:r w:rsidR="006534DD" w:rsidRPr="003B2F70">
        <w:rPr>
          <w:rFonts w:eastAsia="Arial"/>
          <w:spacing w:val="-2"/>
          <w:lang w:val="uk-UA"/>
        </w:rPr>
        <w:t>»</w:t>
      </w:r>
      <w:r w:rsidRPr="003B2F70">
        <w:rPr>
          <w:rFonts w:eastAsia="Arial"/>
          <w:spacing w:val="-2"/>
          <w:lang w:val="uk-UA"/>
        </w:rPr>
        <w:t xml:space="preserve"> Товариства станом на 31.12.2019 р. в сумі </w:t>
      </w:r>
      <w:r w:rsidR="00021231" w:rsidRPr="003B2F70">
        <w:rPr>
          <w:rFonts w:eastAsia="Arial"/>
          <w:spacing w:val="-2"/>
          <w:lang w:val="uk-UA"/>
        </w:rPr>
        <w:t xml:space="preserve">                                 </w:t>
      </w:r>
      <w:r w:rsidRPr="003B2F70">
        <w:rPr>
          <w:rFonts w:eastAsia="Arial"/>
          <w:spacing w:val="-2"/>
          <w:lang w:val="uk-UA"/>
        </w:rPr>
        <w:t>11</w:t>
      </w:r>
      <w:r w:rsidR="00CE2E63" w:rsidRPr="003B2F70">
        <w:rPr>
          <w:rFonts w:eastAsia="Arial"/>
          <w:spacing w:val="-2"/>
          <w:lang w:val="uk-UA"/>
        </w:rPr>
        <w:t xml:space="preserve"> </w:t>
      </w:r>
      <w:r w:rsidRPr="003B2F70">
        <w:rPr>
          <w:rFonts w:eastAsia="Arial"/>
          <w:spacing w:val="-2"/>
          <w:lang w:val="uk-UA"/>
        </w:rPr>
        <w:t xml:space="preserve">172 тис. грн. складаються з вартості простих іменних акцій, які обліковуються Товариством за справедливою вартістю </w:t>
      </w:r>
      <w:r w:rsidR="00281F43" w:rsidRPr="003B2F70">
        <w:rPr>
          <w:rFonts w:eastAsia="Arial"/>
          <w:spacing w:val="-2"/>
          <w:lang w:val="uk-UA"/>
        </w:rPr>
        <w:t xml:space="preserve">з відображенням переоцінки у складі </w:t>
      </w:r>
      <w:r w:rsidRPr="003B2F70">
        <w:rPr>
          <w:rFonts w:eastAsia="Arial"/>
          <w:spacing w:val="-2"/>
          <w:lang w:val="uk-UA"/>
        </w:rPr>
        <w:t>прибут</w:t>
      </w:r>
      <w:r w:rsidR="00281F43" w:rsidRPr="003B2F70">
        <w:rPr>
          <w:rFonts w:eastAsia="Arial"/>
          <w:spacing w:val="-2"/>
          <w:lang w:val="uk-UA"/>
        </w:rPr>
        <w:t>ку</w:t>
      </w:r>
      <w:r w:rsidRPr="003B2F70">
        <w:rPr>
          <w:rFonts w:eastAsia="Arial"/>
          <w:spacing w:val="-2"/>
          <w:lang w:val="uk-UA"/>
        </w:rPr>
        <w:t xml:space="preserve"> або збит</w:t>
      </w:r>
      <w:r w:rsidR="00281F43" w:rsidRPr="003B2F70">
        <w:rPr>
          <w:rFonts w:eastAsia="Arial"/>
          <w:spacing w:val="-2"/>
          <w:lang w:val="uk-UA"/>
        </w:rPr>
        <w:t>ку звітного періоду</w:t>
      </w:r>
      <w:r w:rsidRPr="003B2F70">
        <w:rPr>
          <w:rFonts w:eastAsia="Arial"/>
          <w:spacing w:val="-2"/>
          <w:lang w:val="uk-UA"/>
        </w:rPr>
        <w:t xml:space="preserve"> згідно МСФЗ 9 «Фінансові інструменти». Справедливу вартість цінних паперів на звітну дату визначено </w:t>
      </w:r>
      <w:r w:rsidR="006534DD" w:rsidRPr="003B2F70">
        <w:rPr>
          <w:rFonts w:eastAsia="Arial"/>
          <w:spacing w:val="-2"/>
          <w:lang w:val="uk-UA"/>
        </w:rPr>
        <w:t xml:space="preserve">Товариством </w:t>
      </w:r>
      <w:r w:rsidRPr="003B2F70">
        <w:rPr>
          <w:rFonts w:eastAsia="Arial"/>
          <w:spacing w:val="-2"/>
          <w:lang w:val="uk-UA"/>
        </w:rPr>
        <w:t>на підставі оціночної вартості незалежн</w:t>
      </w:r>
      <w:r w:rsidR="006534DD" w:rsidRPr="003B2F70">
        <w:rPr>
          <w:rFonts w:eastAsia="Arial"/>
          <w:spacing w:val="-2"/>
          <w:lang w:val="uk-UA"/>
        </w:rPr>
        <w:t>ого</w:t>
      </w:r>
      <w:r w:rsidRPr="003B2F70">
        <w:rPr>
          <w:rFonts w:eastAsia="Arial"/>
          <w:spacing w:val="-2"/>
          <w:lang w:val="uk-UA"/>
        </w:rPr>
        <w:t xml:space="preserve"> оцінювач</w:t>
      </w:r>
      <w:r w:rsidR="006534DD" w:rsidRPr="003B2F70">
        <w:rPr>
          <w:rFonts w:eastAsia="Arial"/>
          <w:spacing w:val="-2"/>
          <w:lang w:val="uk-UA"/>
        </w:rPr>
        <w:t>а</w:t>
      </w:r>
      <w:r w:rsidRPr="003B2F70">
        <w:rPr>
          <w:rFonts w:eastAsia="Arial"/>
          <w:spacing w:val="-2"/>
          <w:lang w:val="uk-UA"/>
        </w:rPr>
        <w:t>. Проте, у зв’язку з тим, що згідно рішенн</w:t>
      </w:r>
      <w:r w:rsidR="006534DD" w:rsidRPr="003B2F70">
        <w:rPr>
          <w:rFonts w:eastAsia="Arial"/>
          <w:spacing w:val="-2"/>
          <w:lang w:val="uk-UA"/>
        </w:rPr>
        <w:t>ю</w:t>
      </w:r>
      <w:r w:rsidRPr="003B2F70">
        <w:rPr>
          <w:rFonts w:eastAsia="Arial"/>
          <w:spacing w:val="-2"/>
          <w:lang w:val="uk-UA"/>
        </w:rPr>
        <w:t xml:space="preserve"> НКЦПФР </w:t>
      </w:r>
      <w:proofErr w:type="spellStart"/>
      <w:r w:rsidR="001D5311" w:rsidRPr="003B2F70">
        <w:rPr>
          <w:rFonts w:eastAsia="Arial"/>
          <w:spacing w:val="-2"/>
          <w:lang w:val="uk-UA"/>
        </w:rPr>
        <w:t>зупинено</w:t>
      </w:r>
      <w:proofErr w:type="spellEnd"/>
      <w:r w:rsidR="001D5311" w:rsidRPr="003B2F70">
        <w:rPr>
          <w:rFonts w:eastAsia="Arial"/>
          <w:spacing w:val="-2"/>
          <w:lang w:val="uk-UA"/>
        </w:rPr>
        <w:t xml:space="preserve"> внесення змін до системи депозитарного обліку щодо вказаних акцій</w:t>
      </w:r>
      <w:r w:rsidRPr="003B2F70">
        <w:rPr>
          <w:rFonts w:eastAsia="Arial"/>
          <w:spacing w:val="-2"/>
          <w:lang w:val="uk-UA"/>
        </w:rPr>
        <w:t>, існує невизначеність</w:t>
      </w:r>
      <w:r w:rsidR="00281F43" w:rsidRPr="003B2F70">
        <w:rPr>
          <w:rFonts w:eastAsia="Arial"/>
          <w:spacing w:val="-2"/>
          <w:lang w:val="uk-UA"/>
        </w:rPr>
        <w:t>,</w:t>
      </w:r>
      <w:r w:rsidRPr="003B2F70">
        <w:rPr>
          <w:rFonts w:eastAsia="Arial"/>
          <w:spacing w:val="-2"/>
          <w:lang w:val="uk-UA"/>
        </w:rPr>
        <w:t xml:space="preserve"> як щодо можливої вартості  реалізації  в майбутньому зазначених «Довгострокових фінансових інвестицій», так і щодо будь-яких </w:t>
      </w:r>
      <w:r w:rsidR="00281F43" w:rsidRPr="003B2F70">
        <w:rPr>
          <w:rFonts w:eastAsia="Arial"/>
          <w:spacing w:val="-2"/>
          <w:lang w:val="uk-UA"/>
        </w:rPr>
        <w:t xml:space="preserve">інших </w:t>
      </w:r>
      <w:r w:rsidRPr="003B2F70">
        <w:rPr>
          <w:rFonts w:eastAsia="Arial"/>
          <w:spacing w:val="-2"/>
          <w:lang w:val="uk-UA"/>
        </w:rPr>
        <w:t xml:space="preserve">надходжень доходів за ними, тому аудитор не може достовірно визначити та підтвердити </w:t>
      </w:r>
      <w:r w:rsidR="006534DD" w:rsidRPr="003B2F70">
        <w:rPr>
          <w:rFonts w:eastAsia="Arial"/>
          <w:spacing w:val="-2"/>
          <w:lang w:val="uk-UA"/>
        </w:rPr>
        <w:t xml:space="preserve">правильність відображення </w:t>
      </w:r>
      <w:r w:rsidRPr="003B2F70">
        <w:rPr>
          <w:rFonts w:eastAsia="Arial"/>
          <w:spacing w:val="-2"/>
          <w:lang w:val="uk-UA"/>
        </w:rPr>
        <w:t>варт</w:t>
      </w:r>
      <w:r w:rsidR="006534DD" w:rsidRPr="003B2F70">
        <w:rPr>
          <w:rFonts w:eastAsia="Arial"/>
          <w:spacing w:val="-2"/>
          <w:lang w:val="uk-UA"/>
        </w:rPr>
        <w:t>ості</w:t>
      </w:r>
      <w:r w:rsidRPr="003B2F70">
        <w:rPr>
          <w:rFonts w:eastAsia="Arial"/>
          <w:spacing w:val="-2"/>
          <w:lang w:val="uk-UA"/>
        </w:rPr>
        <w:t xml:space="preserve"> «Довгострокових фінансових інвестицій» </w:t>
      </w:r>
      <w:r w:rsidR="006534DD" w:rsidRPr="003B2F70">
        <w:rPr>
          <w:rFonts w:eastAsia="Arial"/>
          <w:spacing w:val="-2"/>
          <w:lang w:val="uk-UA"/>
        </w:rPr>
        <w:t xml:space="preserve">на Балансі Товариства </w:t>
      </w:r>
      <w:r w:rsidRPr="003B2F70">
        <w:rPr>
          <w:rFonts w:eastAsia="Arial"/>
          <w:spacing w:val="-2"/>
          <w:lang w:val="uk-UA"/>
        </w:rPr>
        <w:t xml:space="preserve">станом на 31.12.2019 р. </w:t>
      </w:r>
    </w:p>
    <w:p w14:paraId="1F4982BA" w14:textId="1A57F463" w:rsidR="001B472F" w:rsidRPr="003B2F70" w:rsidRDefault="00060799" w:rsidP="00060799">
      <w:pPr>
        <w:autoSpaceDE w:val="0"/>
        <w:autoSpaceDN w:val="0"/>
        <w:adjustRightInd w:val="0"/>
        <w:spacing w:before="120" w:after="120" w:line="300" w:lineRule="exact"/>
        <w:jc w:val="both"/>
        <w:rPr>
          <w:rFonts w:eastAsia="Arial"/>
          <w:spacing w:val="-2"/>
          <w:lang w:val="uk-UA"/>
        </w:rPr>
      </w:pPr>
      <w:r w:rsidRPr="003B2F70">
        <w:rPr>
          <w:rFonts w:eastAsia="Arial"/>
          <w:spacing w:val="-2"/>
          <w:lang w:val="uk-UA"/>
        </w:rPr>
        <w:t>2.</w:t>
      </w:r>
      <w:r w:rsidR="002C2945">
        <w:rPr>
          <w:rFonts w:eastAsia="Arial"/>
          <w:spacing w:val="-2"/>
          <w:lang w:val="uk-UA"/>
        </w:rPr>
        <w:t xml:space="preserve"> </w:t>
      </w:r>
      <w:r w:rsidRPr="003B2F70">
        <w:rPr>
          <w:rFonts w:eastAsia="Arial"/>
          <w:spacing w:val="-2"/>
          <w:lang w:val="uk-UA"/>
        </w:rPr>
        <w:t xml:space="preserve">Вартість «Векселів одержаних» на Балансі Товариства станом на 31.12.2019 р. </w:t>
      </w:r>
      <w:r w:rsidR="00021231" w:rsidRPr="003B2F70">
        <w:rPr>
          <w:rFonts w:eastAsia="Arial"/>
          <w:spacing w:val="-2"/>
          <w:lang w:val="uk-UA"/>
        </w:rPr>
        <w:t xml:space="preserve">становить </w:t>
      </w:r>
      <w:r w:rsidR="00061D97" w:rsidRPr="003B2F70">
        <w:rPr>
          <w:rFonts w:eastAsia="Arial"/>
          <w:spacing w:val="-2"/>
          <w:lang w:val="uk-UA"/>
        </w:rPr>
        <w:t>12 000</w:t>
      </w:r>
      <w:r w:rsidR="00021231" w:rsidRPr="003B2F70">
        <w:rPr>
          <w:rFonts w:eastAsia="Arial"/>
          <w:spacing w:val="-2"/>
          <w:lang w:val="uk-UA"/>
        </w:rPr>
        <w:t xml:space="preserve"> тис. грн. та </w:t>
      </w:r>
      <w:r w:rsidRPr="003B2F70">
        <w:rPr>
          <w:rFonts w:eastAsia="Arial"/>
          <w:spacing w:val="-2"/>
          <w:lang w:val="uk-UA"/>
        </w:rPr>
        <w:t xml:space="preserve">складається з </w:t>
      </w:r>
      <w:r w:rsidR="008A7959" w:rsidRPr="003B2F70">
        <w:rPr>
          <w:rFonts w:eastAsia="Arial"/>
          <w:spacing w:val="-2"/>
          <w:lang w:val="uk-UA"/>
        </w:rPr>
        <w:t>вартості</w:t>
      </w:r>
      <w:r w:rsidRPr="003B2F70">
        <w:rPr>
          <w:rFonts w:eastAsia="Arial"/>
          <w:spacing w:val="-2"/>
          <w:lang w:val="uk-UA"/>
        </w:rPr>
        <w:t xml:space="preserve"> прости</w:t>
      </w:r>
      <w:r w:rsidR="008A7959" w:rsidRPr="003B2F70">
        <w:rPr>
          <w:rFonts w:eastAsia="Arial"/>
          <w:spacing w:val="-2"/>
          <w:lang w:val="uk-UA"/>
        </w:rPr>
        <w:t>х</w:t>
      </w:r>
      <w:r w:rsidRPr="003B2F70">
        <w:rPr>
          <w:rFonts w:eastAsia="Arial"/>
          <w:spacing w:val="-2"/>
          <w:lang w:val="uk-UA"/>
        </w:rPr>
        <w:t xml:space="preserve"> вексел</w:t>
      </w:r>
      <w:r w:rsidR="008A7959" w:rsidRPr="003B2F70">
        <w:rPr>
          <w:rFonts w:eastAsia="Arial"/>
          <w:spacing w:val="-2"/>
          <w:lang w:val="uk-UA"/>
        </w:rPr>
        <w:t>ів</w:t>
      </w:r>
      <w:r w:rsidRPr="003B2F70">
        <w:rPr>
          <w:rFonts w:eastAsia="Arial"/>
          <w:spacing w:val="-2"/>
          <w:lang w:val="uk-UA"/>
        </w:rPr>
        <w:t xml:space="preserve">, термін погашення яких передбачено </w:t>
      </w:r>
      <w:r w:rsidR="00021231" w:rsidRPr="003B2F70">
        <w:rPr>
          <w:rFonts w:eastAsia="Arial"/>
          <w:spacing w:val="-2"/>
          <w:lang w:val="uk-UA"/>
        </w:rPr>
        <w:t xml:space="preserve">в </w:t>
      </w:r>
      <w:r w:rsidRPr="003B2F70">
        <w:rPr>
          <w:rFonts w:eastAsia="Arial"/>
          <w:spacing w:val="-2"/>
          <w:lang w:val="uk-UA"/>
        </w:rPr>
        <w:t>2020</w:t>
      </w:r>
      <w:r w:rsidR="003E1F93" w:rsidRPr="003B2F70">
        <w:rPr>
          <w:rFonts w:eastAsia="Arial"/>
          <w:spacing w:val="-2"/>
          <w:lang w:val="uk-UA"/>
        </w:rPr>
        <w:t xml:space="preserve"> р</w:t>
      </w:r>
      <w:r w:rsidRPr="003B2F70">
        <w:rPr>
          <w:rFonts w:eastAsia="Arial"/>
          <w:spacing w:val="-2"/>
          <w:lang w:val="uk-UA"/>
        </w:rPr>
        <w:t>. Відповідно до МСФЗ 9 «Фінансові інструменти»</w:t>
      </w:r>
      <w:r w:rsidR="008A7959" w:rsidRPr="003B2F70">
        <w:rPr>
          <w:rFonts w:eastAsia="Arial"/>
          <w:spacing w:val="-2"/>
          <w:lang w:val="uk-UA"/>
        </w:rPr>
        <w:t xml:space="preserve"> </w:t>
      </w:r>
      <w:r w:rsidR="00DC1F20" w:rsidRPr="003B2F70">
        <w:rPr>
          <w:rFonts w:eastAsia="Arial"/>
          <w:spacing w:val="-2"/>
          <w:lang w:val="uk-UA"/>
        </w:rPr>
        <w:t xml:space="preserve">цінні папери, які </w:t>
      </w:r>
      <w:r w:rsidR="00DC1F20" w:rsidRPr="003B2F70">
        <w:rPr>
          <w:rFonts w:eastAsia="Arial"/>
          <w:spacing w:val="-2"/>
          <w:lang w:val="uk-UA"/>
        </w:rPr>
        <w:lastRenderedPageBreak/>
        <w:t xml:space="preserve">утримуються до погашення, </w:t>
      </w:r>
      <w:r w:rsidRPr="003B2F70">
        <w:rPr>
          <w:rFonts w:eastAsia="Arial"/>
          <w:spacing w:val="-2"/>
          <w:lang w:val="uk-UA"/>
        </w:rPr>
        <w:t>облікову</w:t>
      </w:r>
      <w:r w:rsidR="00021231" w:rsidRPr="003B2F70">
        <w:rPr>
          <w:rFonts w:eastAsia="Arial"/>
          <w:spacing w:val="-2"/>
          <w:lang w:val="uk-UA"/>
        </w:rPr>
        <w:t>ю</w:t>
      </w:r>
      <w:r w:rsidRPr="003B2F70">
        <w:rPr>
          <w:rFonts w:eastAsia="Arial"/>
          <w:spacing w:val="-2"/>
          <w:lang w:val="uk-UA"/>
        </w:rPr>
        <w:t xml:space="preserve">ться </w:t>
      </w:r>
      <w:r w:rsidR="009C1056" w:rsidRPr="003B2F70">
        <w:rPr>
          <w:rFonts w:eastAsia="Arial"/>
          <w:spacing w:val="-2"/>
          <w:lang w:val="uk-UA"/>
        </w:rPr>
        <w:t xml:space="preserve">Товариством </w:t>
      </w:r>
      <w:r w:rsidRPr="003B2F70">
        <w:rPr>
          <w:rFonts w:eastAsia="Arial"/>
          <w:spacing w:val="-2"/>
          <w:lang w:val="uk-UA"/>
        </w:rPr>
        <w:t>по амортизованій собівартості</w:t>
      </w:r>
      <w:r w:rsidR="00DC1F20" w:rsidRPr="003B2F70">
        <w:rPr>
          <w:rFonts w:eastAsia="Arial"/>
          <w:spacing w:val="-2"/>
          <w:lang w:val="uk-UA"/>
        </w:rPr>
        <w:t>,</w:t>
      </w:r>
      <w:r w:rsidRPr="003B2F70">
        <w:rPr>
          <w:rFonts w:eastAsia="Arial"/>
          <w:spacing w:val="-2"/>
          <w:lang w:val="uk-UA"/>
        </w:rPr>
        <w:t xml:space="preserve"> застосовуючи метод ефективно</w:t>
      </w:r>
      <w:r w:rsidR="00DC1F20" w:rsidRPr="003B2F70">
        <w:rPr>
          <w:rFonts w:eastAsia="Arial"/>
          <w:spacing w:val="-2"/>
          <w:lang w:val="uk-UA"/>
        </w:rPr>
        <w:t>ї ставки</w:t>
      </w:r>
      <w:r w:rsidRPr="003B2F70">
        <w:rPr>
          <w:rFonts w:eastAsia="Arial"/>
          <w:spacing w:val="-2"/>
          <w:lang w:val="uk-UA"/>
        </w:rPr>
        <w:t xml:space="preserve"> відсотка</w:t>
      </w:r>
      <w:r w:rsidR="00DC1F20" w:rsidRPr="003B2F70">
        <w:rPr>
          <w:rFonts w:eastAsia="Arial"/>
          <w:spacing w:val="-2"/>
          <w:lang w:val="uk-UA"/>
        </w:rPr>
        <w:t>.</w:t>
      </w:r>
      <w:r w:rsidR="008A7959" w:rsidRPr="003B2F70">
        <w:rPr>
          <w:rFonts w:eastAsia="Arial"/>
          <w:spacing w:val="-2"/>
          <w:lang w:val="uk-UA"/>
        </w:rPr>
        <w:t xml:space="preserve"> </w:t>
      </w:r>
      <w:r w:rsidRPr="003B2F70">
        <w:rPr>
          <w:rFonts w:eastAsia="Arial"/>
          <w:spacing w:val="-2"/>
          <w:lang w:val="uk-UA"/>
        </w:rPr>
        <w:t>Товариством станом на 3</w:t>
      </w:r>
      <w:r w:rsidR="003E1F93" w:rsidRPr="003B2F70">
        <w:rPr>
          <w:rFonts w:eastAsia="Arial"/>
          <w:spacing w:val="-2"/>
          <w:lang w:val="uk-UA"/>
        </w:rPr>
        <w:t>1</w:t>
      </w:r>
      <w:r w:rsidRPr="003B2F70">
        <w:rPr>
          <w:rFonts w:eastAsia="Arial"/>
          <w:spacing w:val="-2"/>
          <w:lang w:val="uk-UA"/>
        </w:rPr>
        <w:t>.</w:t>
      </w:r>
      <w:r w:rsidR="003E1F93" w:rsidRPr="003B2F70">
        <w:rPr>
          <w:rFonts w:eastAsia="Arial"/>
          <w:spacing w:val="-2"/>
          <w:lang w:val="uk-UA"/>
        </w:rPr>
        <w:t>12</w:t>
      </w:r>
      <w:r w:rsidRPr="003B2F70">
        <w:rPr>
          <w:rFonts w:eastAsia="Arial"/>
          <w:spacing w:val="-2"/>
          <w:lang w:val="uk-UA"/>
        </w:rPr>
        <w:t xml:space="preserve">.2019 р. </w:t>
      </w:r>
      <w:r w:rsidR="008A7959" w:rsidRPr="003B2F70">
        <w:rPr>
          <w:rFonts w:eastAsia="Arial"/>
          <w:spacing w:val="-2"/>
          <w:lang w:val="uk-UA"/>
        </w:rPr>
        <w:t>векселі одержані відображені за вартістю погашення</w:t>
      </w:r>
      <w:r w:rsidR="00DC1F20" w:rsidRPr="003B2F70">
        <w:rPr>
          <w:rFonts w:eastAsia="Arial"/>
          <w:spacing w:val="-2"/>
          <w:lang w:val="uk-UA"/>
        </w:rPr>
        <w:t xml:space="preserve">, яка, на думку аудитора, орієнтовно на </w:t>
      </w:r>
      <w:r w:rsidR="006307FA" w:rsidRPr="003B2F70">
        <w:rPr>
          <w:rFonts w:eastAsia="Arial"/>
          <w:spacing w:val="-2"/>
          <w:lang w:val="uk-UA"/>
        </w:rPr>
        <w:t>958</w:t>
      </w:r>
      <w:r w:rsidR="00DC1F20" w:rsidRPr="003B2F70">
        <w:rPr>
          <w:rFonts w:eastAsia="Arial"/>
          <w:spacing w:val="-2"/>
          <w:lang w:val="uk-UA"/>
        </w:rPr>
        <w:t xml:space="preserve"> тис. грн. перевищує амортизовану собівартість зазначених цінних паперів</w:t>
      </w:r>
      <w:r w:rsidR="00021231" w:rsidRPr="003B2F70">
        <w:rPr>
          <w:rFonts w:eastAsia="Arial"/>
          <w:spacing w:val="-2"/>
          <w:lang w:val="uk-UA"/>
        </w:rPr>
        <w:t xml:space="preserve"> на зазначену дату</w:t>
      </w:r>
      <w:r w:rsidR="00DC1F20" w:rsidRPr="003B2F70">
        <w:rPr>
          <w:rFonts w:eastAsia="Arial"/>
          <w:spacing w:val="-2"/>
          <w:lang w:val="uk-UA"/>
        </w:rPr>
        <w:t>, визначену на рівні теперішньої вартості майбутніх грошових надходжень за векселями. Таким чином, вартість «Векселів одержаних», на думку аудитора, відображених на Балансі Товариства станом на 31.12.2019 р.</w:t>
      </w:r>
      <w:r w:rsidR="00021231" w:rsidRPr="003B2F70">
        <w:rPr>
          <w:rFonts w:eastAsia="Arial"/>
          <w:spacing w:val="-2"/>
          <w:lang w:val="uk-UA"/>
        </w:rPr>
        <w:t xml:space="preserve">, </w:t>
      </w:r>
      <w:r w:rsidR="00DC1F20" w:rsidRPr="003B2F70">
        <w:rPr>
          <w:rFonts w:eastAsia="Arial"/>
          <w:spacing w:val="-2"/>
          <w:lang w:val="uk-UA"/>
        </w:rPr>
        <w:t xml:space="preserve">завищена, а сума витрат звітного періоду занижена орієнтовно на суму </w:t>
      </w:r>
      <w:r w:rsidR="006307FA" w:rsidRPr="003B2F70">
        <w:rPr>
          <w:rFonts w:eastAsia="Arial"/>
          <w:spacing w:val="-2"/>
          <w:lang w:val="uk-UA"/>
        </w:rPr>
        <w:t>958</w:t>
      </w:r>
      <w:r w:rsidR="00DC1F20" w:rsidRPr="003B2F70">
        <w:rPr>
          <w:rFonts w:eastAsia="Arial"/>
          <w:spacing w:val="-2"/>
          <w:lang w:val="uk-UA"/>
        </w:rPr>
        <w:t xml:space="preserve"> тис. грн. </w:t>
      </w:r>
    </w:p>
    <w:p w14:paraId="689052E8" w14:textId="5ADD1459" w:rsidR="00363182" w:rsidRPr="003B2F70" w:rsidRDefault="00A4618F" w:rsidP="00217B15">
      <w:pPr>
        <w:autoSpaceDE w:val="0"/>
        <w:autoSpaceDN w:val="0"/>
        <w:adjustRightInd w:val="0"/>
        <w:spacing w:before="120" w:after="120" w:line="300" w:lineRule="exact"/>
        <w:jc w:val="both"/>
        <w:rPr>
          <w:rFonts w:eastAsia="Arial"/>
          <w:spacing w:val="-2"/>
          <w:lang w:val="uk-UA"/>
        </w:rPr>
      </w:pPr>
      <w:r w:rsidRPr="003B2F70">
        <w:rPr>
          <w:rFonts w:eastAsia="Arial"/>
          <w:spacing w:val="-2"/>
          <w:lang w:val="uk-UA"/>
        </w:rPr>
        <w:t xml:space="preserve">3. </w:t>
      </w:r>
      <w:r w:rsidR="005D63B3" w:rsidRPr="003B2F70">
        <w:rPr>
          <w:rFonts w:eastAsia="Arial"/>
          <w:spacing w:val="-2"/>
          <w:lang w:val="uk-UA"/>
        </w:rPr>
        <w:t xml:space="preserve">На Балансі Товариства станом на 31.12.2019 р. не було визнано </w:t>
      </w:r>
      <w:r w:rsidR="00363182" w:rsidRPr="003B2F70">
        <w:rPr>
          <w:rFonts w:eastAsia="Arial"/>
          <w:spacing w:val="-2"/>
          <w:lang w:val="uk-UA"/>
        </w:rPr>
        <w:t xml:space="preserve">орендні зобов’язання та </w:t>
      </w:r>
      <w:r w:rsidR="005D63B3" w:rsidRPr="003B2F70">
        <w:rPr>
          <w:rFonts w:eastAsia="Arial"/>
          <w:spacing w:val="-2"/>
          <w:lang w:val="uk-UA"/>
        </w:rPr>
        <w:t xml:space="preserve">активи у формі прав користування орендованими приміщеннями за адресами м. Київ, вул. М. Бойчука, буд. 37 прим. 2  та м. Київ, вул. </w:t>
      </w:r>
      <w:proofErr w:type="spellStart"/>
      <w:r w:rsidR="005D63B3" w:rsidRPr="003B2F70">
        <w:rPr>
          <w:rFonts w:eastAsia="Arial"/>
          <w:spacing w:val="-2"/>
          <w:lang w:val="uk-UA"/>
        </w:rPr>
        <w:t>Набережно</w:t>
      </w:r>
      <w:proofErr w:type="spellEnd"/>
      <w:r w:rsidR="005D63B3" w:rsidRPr="003B2F70">
        <w:rPr>
          <w:rFonts w:eastAsia="Arial"/>
          <w:spacing w:val="-2"/>
          <w:lang w:val="uk-UA"/>
        </w:rPr>
        <w:t xml:space="preserve"> - </w:t>
      </w:r>
      <w:proofErr w:type="spellStart"/>
      <w:r w:rsidR="005D63B3" w:rsidRPr="003B2F70">
        <w:rPr>
          <w:rFonts w:eastAsia="Arial"/>
          <w:spacing w:val="-2"/>
          <w:lang w:val="uk-UA"/>
        </w:rPr>
        <w:t>Хрещатицька</w:t>
      </w:r>
      <w:proofErr w:type="spellEnd"/>
      <w:r w:rsidR="005D63B3" w:rsidRPr="003B2F70">
        <w:rPr>
          <w:rFonts w:eastAsia="Arial"/>
          <w:spacing w:val="-2"/>
          <w:lang w:val="uk-UA"/>
        </w:rPr>
        <w:t>, причал №4 за договорами оренди, які були укладені Товариством у 2017- 2018 р. р.</w:t>
      </w:r>
      <w:r w:rsidR="00363182" w:rsidRPr="003B2F70">
        <w:rPr>
          <w:rFonts w:eastAsia="Arial"/>
          <w:spacing w:val="-2"/>
          <w:lang w:val="uk-UA"/>
        </w:rPr>
        <w:t xml:space="preserve">, та розглядаються Товариством, як короткострокові. </w:t>
      </w:r>
    </w:p>
    <w:p w14:paraId="0EEA5AC5" w14:textId="5798C338" w:rsidR="00363182" w:rsidRPr="003B2F70" w:rsidRDefault="005D63B3" w:rsidP="00217B15">
      <w:pPr>
        <w:autoSpaceDE w:val="0"/>
        <w:autoSpaceDN w:val="0"/>
        <w:adjustRightInd w:val="0"/>
        <w:spacing w:before="120" w:after="120" w:line="300" w:lineRule="exact"/>
        <w:jc w:val="both"/>
        <w:rPr>
          <w:rFonts w:eastAsia="Arial"/>
          <w:spacing w:val="-2"/>
          <w:lang w:val="uk-UA"/>
        </w:rPr>
      </w:pPr>
      <w:r w:rsidRPr="003B2F70">
        <w:rPr>
          <w:rFonts w:eastAsia="Arial"/>
          <w:spacing w:val="-2"/>
          <w:lang w:val="uk-UA"/>
        </w:rPr>
        <w:t xml:space="preserve"> </w:t>
      </w:r>
      <w:r w:rsidR="00363182" w:rsidRPr="003B2F70">
        <w:rPr>
          <w:rFonts w:eastAsia="Arial"/>
          <w:spacing w:val="-2"/>
          <w:lang w:val="uk-UA"/>
        </w:rPr>
        <w:t>На думку аудитора, Товариство має всі підстави розглядати зазначені договори оренди, як довгострокові, а саме:</w:t>
      </w:r>
    </w:p>
    <w:p w14:paraId="290F0DE6" w14:textId="432920DC" w:rsidR="001F2B19" w:rsidRPr="003B2F70" w:rsidRDefault="001F2B19" w:rsidP="001F2B19">
      <w:pPr>
        <w:pStyle w:val="ac"/>
        <w:numPr>
          <w:ilvl w:val="0"/>
          <w:numId w:val="10"/>
        </w:numPr>
        <w:tabs>
          <w:tab w:val="left" w:pos="0"/>
          <w:tab w:val="left" w:pos="284"/>
        </w:tabs>
        <w:autoSpaceDE w:val="0"/>
        <w:autoSpaceDN w:val="0"/>
        <w:adjustRightInd w:val="0"/>
        <w:spacing w:before="120" w:after="120" w:line="300" w:lineRule="exact"/>
        <w:ind w:left="0" w:firstLine="0"/>
        <w:jc w:val="both"/>
        <w:rPr>
          <w:rFonts w:eastAsia="Arial"/>
          <w:spacing w:val="-2"/>
          <w:lang w:val="uk-UA"/>
        </w:rPr>
      </w:pPr>
      <w:r w:rsidRPr="003B2F70">
        <w:rPr>
          <w:rFonts w:eastAsia="Arial"/>
          <w:spacing w:val="-2"/>
          <w:lang w:val="uk-UA"/>
        </w:rPr>
        <w:t>договори оренди були укладені в 2017- 2018 р. р., продовжен</w:t>
      </w:r>
      <w:r w:rsidR="006307FA" w:rsidRPr="003B2F70">
        <w:rPr>
          <w:rFonts w:eastAsia="Arial"/>
          <w:spacing w:val="-2"/>
          <w:lang w:val="uk-UA"/>
        </w:rPr>
        <w:t>і</w:t>
      </w:r>
      <w:r w:rsidRPr="003B2F70">
        <w:rPr>
          <w:rFonts w:eastAsia="Arial"/>
          <w:spacing w:val="-2"/>
          <w:lang w:val="uk-UA"/>
        </w:rPr>
        <w:t xml:space="preserve"> відповідно до додаткових угод, </w:t>
      </w:r>
      <w:r w:rsidR="006307FA" w:rsidRPr="003B2F70">
        <w:rPr>
          <w:rFonts w:eastAsia="Arial"/>
          <w:spacing w:val="-2"/>
          <w:lang w:val="uk-UA"/>
        </w:rPr>
        <w:t>що</w:t>
      </w:r>
      <w:r w:rsidR="0007390A" w:rsidRPr="003B2F70">
        <w:rPr>
          <w:rFonts w:eastAsia="Arial"/>
          <w:spacing w:val="-2"/>
          <w:lang w:val="uk-UA"/>
        </w:rPr>
        <w:t xml:space="preserve"> </w:t>
      </w:r>
      <w:r w:rsidRPr="003B2F70">
        <w:rPr>
          <w:rFonts w:eastAsia="Arial"/>
          <w:spacing w:val="-2"/>
          <w:lang w:val="uk-UA"/>
        </w:rPr>
        <w:t>нада</w:t>
      </w:r>
      <w:r w:rsidR="006307FA" w:rsidRPr="003B2F70">
        <w:rPr>
          <w:rFonts w:eastAsia="Arial"/>
          <w:spacing w:val="-2"/>
          <w:lang w:val="uk-UA"/>
        </w:rPr>
        <w:t>є</w:t>
      </w:r>
      <w:r w:rsidRPr="003B2F70">
        <w:rPr>
          <w:rFonts w:eastAsia="Arial"/>
          <w:spacing w:val="-2"/>
          <w:lang w:val="uk-UA"/>
        </w:rPr>
        <w:t xml:space="preserve"> Товариству обґрунтовану впевненість у тому, що можливість </w:t>
      </w:r>
      <w:r w:rsidR="00B34BC5" w:rsidRPr="003B2F70">
        <w:rPr>
          <w:rFonts w:eastAsia="Arial"/>
          <w:spacing w:val="-2"/>
          <w:lang w:val="uk-UA"/>
        </w:rPr>
        <w:t xml:space="preserve">подальшого </w:t>
      </w:r>
      <w:r w:rsidRPr="003B2F70">
        <w:rPr>
          <w:rFonts w:eastAsia="Arial"/>
          <w:spacing w:val="-2"/>
          <w:lang w:val="uk-UA"/>
        </w:rPr>
        <w:t>продовження терміну оренди може бути ним реалізована;</w:t>
      </w:r>
    </w:p>
    <w:p w14:paraId="08E26B09" w14:textId="66FF141B" w:rsidR="001F2B19" w:rsidRPr="003B2F70" w:rsidRDefault="001F2B19" w:rsidP="001F2B19">
      <w:pPr>
        <w:pStyle w:val="ac"/>
        <w:numPr>
          <w:ilvl w:val="0"/>
          <w:numId w:val="10"/>
        </w:numPr>
        <w:tabs>
          <w:tab w:val="left" w:pos="0"/>
          <w:tab w:val="left" w:pos="284"/>
        </w:tabs>
        <w:autoSpaceDE w:val="0"/>
        <w:autoSpaceDN w:val="0"/>
        <w:adjustRightInd w:val="0"/>
        <w:spacing w:before="120" w:after="120" w:line="300" w:lineRule="exact"/>
        <w:ind w:left="0" w:firstLine="0"/>
        <w:jc w:val="both"/>
        <w:rPr>
          <w:rFonts w:eastAsia="Arial"/>
          <w:spacing w:val="-2"/>
          <w:lang w:val="uk-UA"/>
        </w:rPr>
      </w:pPr>
      <w:r w:rsidRPr="003B2F70">
        <w:rPr>
          <w:rFonts w:eastAsia="Arial"/>
          <w:spacing w:val="-2"/>
          <w:lang w:val="uk-UA"/>
        </w:rPr>
        <w:t xml:space="preserve">можливість продовження терміну оренди буде реалізована </w:t>
      </w:r>
      <w:r w:rsidR="0085766B" w:rsidRPr="003B2F70">
        <w:rPr>
          <w:rFonts w:eastAsia="Arial"/>
          <w:spacing w:val="-2"/>
          <w:lang w:val="uk-UA"/>
        </w:rPr>
        <w:t>Товариством</w:t>
      </w:r>
      <w:r w:rsidRPr="003B2F70">
        <w:rPr>
          <w:rFonts w:eastAsia="Arial"/>
          <w:spacing w:val="-2"/>
          <w:lang w:val="uk-UA"/>
        </w:rPr>
        <w:t xml:space="preserve"> з </w:t>
      </w:r>
      <w:r w:rsidR="0085766B" w:rsidRPr="003B2F70">
        <w:rPr>
          <w:rFonts w:eastAsia="Arial"/>
          <w:spacing w:val="-2"/>
          <w:lang w:val="uk-UA"/>
        </w:rPr>
        <w:t xml:space="preserve">великим ступенем вірогідності, враховуючи той факт, що </w:t>
      </w:r>
      <w:r w:rsidRPr="003B2F70">
        <w:rPr>
          <w:rFonts w:eastAsia="Arial"/>
          <w:spacing w:val="-2"/>
          <w:lang w:val="uk-UA"/>
        </w:rPr>
        <w:t xml:space="preserve">розірвання вказаних договорів оренди та укладання нових приведе до значних фінансових витрат </w:t>
      </w:r>
      <w:r w:rsidR="0085766B" w:rsidRPr="003B2F70">
        <w:rPr>
          <w:rFonts w:eastAsia="Arial"/>
          <w:spacing w:val="-2"/>
          <w:lang w:val="uk-UA"/>
        </w:rPr>
        <w:t xml:space="preserve">та організаційних проблем </w:t>
      </w:r>
      <w:r w:rsidRPr="003B2F70">
        <w:rPr>
          <w:rFonts w:eastAsia="Arial"/>
          <w:spacing w:val="-2"/>
          <w:lang w:val="uk-UA"/>
        </w:rPr>
        <w:t>у зв’язку зі зміною місцезнаходження  Товариства</w:t>
      </w:r>
      <w:r w:rsidR="0085766B" w:rsidRPr="003B2F70">
        <w:rPr>
          <w:rFonts w:eastAsia="Arial"/>
          <w:spacing w:val="-2"/>
          <w:lang w:val="uk-UA"/>
        </w:rPr>
        <w:t>.</w:t>
      </w:r>
    </w:p>
    <w:p w14:paraId="1A8630E9" w14:textId="776CFC4B" w:rsidR="001F2B19" w:rsidRPr="003B2F70" w:rsidRDefault="0085766B" w:rsidP="00217B15">
      <w:pPr>
        <w:autoSpaceDE w:val="0"/>
        <w:autoSpaceDN w:val="0"/>
        <w:adjustRightInd w:val="0"/>
        <w:spacing w:before="120" w:after="120" w:line="300" w:lineRule="exact"/>
        <w:jc w:val="both"/>
        <w:rPr>
          <w:rFonts w:eastAsia="Arial"/>
          <w:spacing w:val="-2"/>
          <w:lang w:val="uk-UA"/>
        </w:rPr>
      </w:pPr>
      <w:r w:rsidRPr="003B2F70">
        <w:rPr>
          <w:rFonts w:eastAsia="Arial"/>
          <w:spacing w:val="-2"/>
          <w:lang w:val="uk-UA"/>
        </w:rPr>
        <w:t xml:space="preserve">З урахуванням вищенаведеної інформації, на думку аудитора, </w:t>
      </w:r>
      <w:r w:rsidR="0007390A" w:rsidRPr="003B2F70">
        <w:rPr>
          <w:rFonts w:eastAsia="Arial"/>
          <w:spacing w:val="-2"/>
          <w:lang w:val="uk-UA"/>
        </w:rPr>
        <w:t xml:space="preserve">в порушення вимог МСФЗ 16 «Оренда», застосування якого є обов’язковим з 01.01.2019 р., </w:t>
      </w:r>
      <w:r w:rsidRPr="003B2F70">
        <w:rPr>
          <w:rFonts w:eastAsia="Arial"/>
          <w:spacing w:val="-2"/>
          <w:lang w:val="uk-UA"/>
        </w:rPr>
        <w:t>вартість активів, зобов’язань, відображених на Балансі Товариства станом на 31.12.2019 р.,</w:t>
      </w:r>
      <w:r w:rsidR="00021231" w:rsidRPr="003B2F70">
        <w:rPr>
          <w:rFonts w:eastAsia="Arial"/>
          <w:spacing w:val="-2"/>
          <w:lang w:val="uk-UA"/>
        </w:rPr>
        <w:t xml:space="preserve"> </w:t>
      </w:r>
      <w:r w:rsidR="004726AE" w:rsidRPr="003B2F70">
        <w:rPr>
          <w:rFonts w:eastAsia="Arial"/>
          <w:spacing w:val="-2"/>
          <w:lang w:val="uk-UA"/>
        </w:rPr>
        <w:t xml:space="preserve">занижена </w:t>
      </w:r>
      <w:r w:rsidRPr="003B2F70">
        <w:rPr>
          <w:rFonts w:eastAsia="Arial"/>
          <w:spacing w:val="-2"/>
          <w:lang w:val="uk-UA"/>
        </w:rPr>
        <w:t>у зв’язку з відсутністю визнання активів у формі прав користування орендованими приміщеннями та  орендних зобов’язан</w:t>
      </w:r>
      <w:r w:rsidR="00B34BC5" w:rsidRPr="003B2F70">
        <w:rPr>
          <w:rFonts w:eastAsia="Arial"/>
          <w:spacing w:val="-2"/>
          <w:lang w:val="uk-UA"/>
        </w:rPr>
        <w:t>ь</w:t>
      </w:r>
      <w:r w:rsidR="00021231" w:rsidRPr="003B2F70">
        <w:rPr>
          <w:rFonts w:eastAsia="Arial"/>
          <w:spacing w:val="-2"/>
          <w:lang w:val="uk-UA"/>
        </w:rPr>
        <w:t xml:space="preserve">. </w:t>
      </w:r>
    </w:p>
    <w:p w14:paraId="4D029F15" w14:textId="77777777" w:rsidR="00032D43" w:rsidRPr="00072ED3" w:rsidRDefault="00710A25" w:rsidP="00060799">
      <w:pPr>
        <w:autoSpaceDE w:val="0"/>
        <w:autoSpaceDN w:val="0"/>
        <w:adjustRightInd w:val="0"/>
        <w:spacing w:before="120" w:after="120" w:line="300" w:lineRule="exact"/>
        <w:jc w:val="both"/>
        <w:rPr>
          <w:rFonts w:eastAsia="Arial"/>
          <w:spacing w:val="-2"/>
          <w:lang w:val="uk-UA"/>
        </w:rPr>
      </w:pPr>
      <w:r w:rsidRPr="00072ED3">
        <w:rPr>
          <w:rFonts w:eastAsia="Arial"/>
          <w:spacing w:val="-2"/>
          <w:lang w:val="uk-UA"/>
        </w:rPr>
        <w:t xml:space="preserve">Ми провели аудит </w:t>
      </w:r>
      <w:r w:rsidR="00285787" w:rsidRPr="00072ED3">
        <w:rPr>
          <w:lang w:val="uk-UA"/>
        </w:rPr>
        <w:t>фінансової звітності за 201</w:t>
      </w:r>
      <w:r w:rsidR="00E431DE">
        <w:rPr>
          <w:lang w:val="uk-UA"/>
        </w:rPr>
        <w:t>9</w:t>
      </w:r>
      <w:r w:rsidR="00285787" w:rsidRPr="00072ED3">
        <w:rPr>
          <w:lang w:val="uk-UA"/>
        </w:rPr>
        <w:t xml:space="preserve"> р. </w:t>
      </w:r>
      <w:r w:rsidR="003E1F93" w:rsidRPr="003E1F93">
        <w:rPr>
          <w:caps/>
          <w:lang w:val="uk-UA"/>
        </w:rPr>
        <w:t>ТОВАРИСТВА З ДОДАТКОВОЮ ВІДПОВІДАЛЬНІСТЮ «НІКО СТРАХУВАННЯ»</w:t>
      </w:r>
      <w:r w:rsidR="00285787" w:rsidRPr="00072ED3">
        <w:rPr>
          <w:lang w:val="uk-UA"/>
        </w:rPr>
        <w:t xml:space="preserve"> </w:t>
      </w:r>
      <w:r w:rsidRPr="00072ED3">
        <w:rPr>
          <w:rFonts w:eastAsia="Arial"/>
          <w:spacing w:val="-2"/>
          <w:lang w:val="uk-UA"/>
        </w:rPr>
        <w:t>відповідно до Міжнародних стандартів аудиту</w:t>
      </w:r>
      <w:r w:rsidR="00285787" w:rsidRPr="00072ED3">
        <w:rPr>
          <w:rFonts w:eastAsia="Arial"/>
          <w:spacing w:val="-2"/>
          <w:lang w:val="uk-UA"/>
        </w:rPr>
        <w:t xml:space="preserve"> та з урахуванням </w:t>
      </w:r>
      <w:r w:rsidRPr="00072ED3">
        <w:rPr>
          <w:rFonts w:eastAsia="Arial"/>
          <w:spacing w:val="-2"/>
          <w:lang w:val="uk-UA"/>
        </w:rPr>
        <w:t xml:space="preserve"> </w:t>
      </w:r>
      <w:r w:rsidR="00285787" w:rsidRPr="00072ED3">
        <w:rPr>
          <w:rFonts w:eastAsia="Arial"/>
          <w:spacing w:val="-2"/>
          <w:lang w:val="uk-UA"/>
        </w:rPr>
        <w:t xml:space="preserve">положень </w:t>
      </w:r>
      <w:r w:rsidR="00032D43" w:rsidRPr="00072ED3">
        <w:rPr>
          <w:rFonts w:eastAsia="Arial"/>
          <w:spacing w:val="-2"/>
          <w:lang w:val="uk-UA"/>
        </w:rPr>
        <w:t xml:space="preserve">«Методичних рекомендацій щодо </w:t>
      </w:r>
      <w:r w:rsidR="00EE01E8">
        <w:rPr>
          <w:rFonts w:eastAsia="Arial"/>
          <w:spacing w:val="-2"/>
          <w:lang w:val="uk-UA"/>
        </w:rPr>
        <w:t>інформації</w:t>
      </w:r>
      <w:r w:rsidR="00032D43" w:rsidRPr="00072ED3">
        <w:rPr>
          <w:rFonts w:eastAsia="Arial"/>
          <w:spacing w:val="-2"/>
          <w:lang w:val="uk-UA"/>
        </w:rPr>
        <w:t xml:space="preserve">, </w:t>
      </w:r>
      <w:r w:rsidR="00EE01E8">
        <w:rPr>
          <w:rFonts w:eastAsia="Arial"/>
          <w:spacing w:val="-2"/>
          <w:lang w:val="uk-UA"/>
        </w:rPr>
        <w:t xml:space="preserve">яка стосується аудиту </w:t>
      </w:r>
      <w:r w:rsidR="00E431DE">
        <w:rPr>
          <w:rFonts w:eastAsia="Arial"/>
          <w:spacing w:val="-2"/>
          <w:lang w:val="uk-UA"/>
        </w:rPr>
        <w:t xml:space="preserve">фінансової звітності </w:t>
      </w:r>
      <w:r w:rsidR="00EE01E8">
        <w:rPr>
          <w:rFonts w:eastAsia="Arial"/>
          <w:spacing w:val="-2"/>
          <w:lang w:val="uk-UA"/>
        </w:rPr>
        <w:t>за 201</w:t>
      </w:r>
      <w:r w:rsidR="00E431DE">
        <w:rPr>
          <w:rFonts w:eastAsia="Arial"/>
          <w:spacing w:val="-2"/>
          <w:lang w:val="uk-UA"/>
        </w:rPr>
        <w:t>9</w:t>
      </w:r>
      <w:r w:rsidR="00EE01E8">
        <w:rPr>
          <w:rFonts w:eastAsia="Arial"/>
          <w:spacing w:val="-2"/>
          <w:lang w:val="uk-UA"/>
        </w:rPr>
        <w:t xml:space="preserve"> рік суб</w:t>
      </w:r>
      <w:r w:rsidR="00EE01E8" w:rsidRPr="00EE01E8">
        <w:rPr>
          <w:rFonts w:eastAsia="Arial"/>
          <w:spacing w:val="-2"/>
          <w:lang w:val="uk-UA"/>
        </w:rPr>
        <w:t>’</w:t>
      </w:r>
      <w:r w:rsidR="00EE01E8">
        <w:rPr>
          <w:rFonts w:eastAsia="Arial"/>
          <w:spacing w:val="-2"/>
          <w:lang w:val="uk-UA"/>
        </w:rPr>
        <w:t>єктів господарювання, нагляд за якими здійснює Нацкомфінпослуг</w:t>
      </w:r>
      <w:r w:rsidR="00E431DE">
        <w:rPr>
          <w:lang w:val="uk-UA"/>
        </w:rPr>
        <w:t xml:space="preserve">», які </w:t>
      </w:r>
      <w:r w:rsidR="00032D43" w:rsidRPr="00072ED3">
        <w:rPr>
          <w:lang w:val="uk-UA"/>
        </w:rPr>
        <w:t>затверджен</w:t>
      </w:r>
      <w:r w:rsidR="00E431DE">
        <w:rPr>
          <w:lang w:val="uk-UA"/>
        </w:rPr>
        <w:t>і</w:t>
      </w:r>
      <w:r w:rsidR="00032D43" w:rsidRPr="00072ED3">
        <w:rPr>
          <w:lang w:val="uk-UA"/>
        </w:rPr>
        <w:t xml:space="preserve"> Розпорядженням Національн</w:t>
      </w:r>
      <w:r w:rsidR="00591EFE" w:rsidRPr="00072ED3">
        <w:rPr>
          <w:lang w:val="uk-UA"/>
        </w:rPr>
        <w:t>ої</w:t>
      </w:r>
      <w:r w:rsidR="00032D43" w:rsidRPr="00072ED3">
        <w:rPr>
          <w:lang w:val="uk-UA"/>
        </w:rPr>
        <w:t xml:space="preserve"> комісії, що здійснює державне регулювання у сфері ринків фінансових послуг</w:t>
      </w:r>
      <w:r w:rsidR="00032D43" w:rsidRPr="00072ED3">
        <w:rPr>
          <w:rFonts w:eastAsia="Arial"/>
          <w:spacing w:val="-2"/>
          <w:lang w:val="uk-UA"/>
        </w:rPr>
        <w:t xml:space="preserve"> № </w:t>
      </w:r>
      <w:r w:rsidR="00E431DE">
        <w:rPr>
          <w:rFonts w:eastAsia="Arial"/>
          <w:spacing w:val="-2"/>
          <w:lang w:val="uk-UA"/>
        </w:rPr>
        <w:t>362</w:t>
      </w:r>
      <w:r w:rsidR="00032D43" w:rsidRPr="00072ED3">
        <w:rPr>
          <w:rFonts w:eastAsia="Arial"/>
          <w:spacing w:val="-2"/>
          <w:lang w:val="uk-UA"/>
        </w:rPr>
        <w:t xml:space="preserve"> від </w:t>
      </w:r>
      <w:r w:rsidR="00EE01E8">
        <w:rPr>
          <w:rFonts w:eastAsia="Arial"/>
          <w:spacing w:val="-2"/>
          <w:lang w:val="uk-UA"/>
        </w:rPr>
        <w:t>2</w:t>
      </w:r>
      <w:r w:rsidR="00E431DE">
        <w:rPr>
          <w:rFonts w:eastAsia="Arial"/>
          <w:spacing w:val="-2"/>
          <w:lang w:val="uk-UA"/>
        </w:rPr>
        <w:t>5</w:t>
      </w:r>
      <w:r w:rsidR="00591EFE" w:rsidRPr="00072ED3">
        <w:rPr>
          <w:rFonts w:eastAsia="Arial"/>
          <w:spacing w:val="-2"/>
          <w:lang w:val="uk-UA"/>
        </w:rPr>
        <w:t>.02.20</w:t>
      </w:r>
      <w:r w:rsidR="00E431DE">
        <w:rPr>
          <w:rFonts w:eastAsia="Arial"/>
          <w:spacing w:val="-2"/>
          <w:lang w:val="uk-UA"/>
        </w:rPr>
        <w:t>20</w:t>
      </w:r>
      <w:r w:rsidR="00591EFE" w:rsidRPr="00072ED3">
        <w:rPr>
          <w:rFonts w:eastAsia="Arial"/>
          <w:spacing w:val="-2"/>
          <w:lang w:val="uk-UA"/>
        </w:rPr>
        <w:t xml:space="preserve"> р</w:t>
      </w:r>
      <w:r w:rsidR="00032D43" w:rsidRPr="00072ED3">
        <w:rPr>
          <w:rFonts w:eastAsia="Arial"/>
          <w:spacing w:val="-2"/>
          <w:lang w:val="uk-UA"/>
        </w:rPr>
        <w:t>.</w:t>
      </w:r>
    </w:p>
    <w:p w14:paraId="789DC4CA" w14:textId="25BD7119" w:rsidR="00285787" w:rsidRPr="00072ED3" w:rsidRDefault="00710A25" w:rsidP="00710A25">
      <w:pPr>
        <w:autoSpaceDE w:val="0"/>
        <w:autoSpaceDN w:val="0"/>
        <w:adjustRightInd w:val="0"/>
        <w:spacing w:before="120" w:after="120" w:line="300" w:lineRule="exact"/>
        <w:jc w:val="both"/>
        <w:rPr>
          <w:rFonts w:eastAsia="Arial"/>
          <w:spacing w:val="-2"/>
          <w:lang w:val="uk-UA"/>
        </w:rPr>
      </w:pPr>
      <w:r w:rsidRPr="00072ED3">
        <w:rPr>
          <w:rFonts w:eastAsia="Arial"/>
          <w:spacing w:val="-2"/>
          <w:lang w:val="uk-UA"/>
        </w:rPr>
        <w:t xml:space="preserve">Нашу відповідальність згідно з цими стандартами викладено в розділі «Відповідальність аудитора за  аудит фінансової звітності» </w:t>
      </w:r>
      <w:r w:rsidR="00285787" w:rsidRPr="00072ED3">
        <w:rPr>
          <w:rFonts w:eastAsia="Arial"/>
          <w:spacing w:val="-2"/>
          <w:lang w:val="uk-UA"/>
        </w:rPr>
        <w:t xml:space="preserve"> нашого З</w:t>
      </w:r>
      <w:r w:rsidRPr="00072ED3">
        <w:rPr>
          <w:rFonts w:eastAsia="Arial"/>
          <w:spacing w:val="-2"/>
          <w:lang w:val="uk-UA"/>
        </w:rPr>
        <w:t xml:space="preserve">віту. Ми є незалежними по відношенню до </w:t>
      </w:r>
      <w:r w:rsidR="00285787" w:rsidRPr="00072ED3">
        <w:rPr>
          <w:rFonts w:eastAsia="Arial"/>
          <w:spacing w:val="-2"/>
          <w:lang w:val="uk-UA"/>
        </w:rPr>
        <w:t>Товариства</w:t>
      </w:r>
      <w:r w:rsidRPr="00072ED3">
        <w:rPr>
          <w:rFonts w:eastAsia="Arial"/>
          <w:spacing w:val="-2"/>
          <w:lang w:val="uk-UA"/>
        </w:rPr>
        <w:t xml:space="preserve"> згідно з Кодексом етики професійних бухгалтерів Ради з міжнародних стандартів етики для бухгалтерів</w:t>
      </w:r>
      <w:r w:rsidR="00285787" w:rsidRPr="00072ED3">
        <w:rPr>
          <w:rFonts w:eastAsia="Arial"/>
          <w:spacing w:val="-2"/>
          <w:lang w:val="uk-UA"/>
        </w:rPr>
        <w:t xml:space="preserve">, надалі </w:t>
      </w:r>
      <w:r w:rsidRPr="00072ED3">
        <w:rPr>
          <w:rFonts w:eastAsia="Arial"/>
          <w:spacing w:val="-2"/>
          <w:lang w:val="uk-UA"/>
        </w:rPr>
        <w:t>Кодекс РМСЕБ</w:t>
      </w:r>
      <w:r w:rsidR="00285787" w:rsidRPr="00072ED3">
        <w:rPr>
          <w:rFonts w:eastAsia="Arial"/>
          <w:spacing w:val="-2"/>
          <w:lang w:val="uk-UA"/>
        </w:rPr>
        <w:t>,</w:t>
      </w:r>
      <w:r w:rsidRPr="00072ED3">
        <w:rPr>
          <w:rFonts w:eastAsia="Arial"/>
          <w:spacing w:val="-2"/>
          <w:lang w:val="uk-UA"/>
        </w:rPr>
        <w:t xml:space="preserve"> та етичними вимогами, застосовними в </w:t>
      </w:r>
      <w:r w:rsidR="00285787" w:rsidRPr="00072ED3">
        <w:rPr>
          <w:rFonts w:eastAsia="Arial"/>
          <w:spacing w:val="-2"/>
          <w:lang w:val="uk-UA"/>
        </w:rPr>
        <w:t>Україні</w:t>
      </w:r>
      <w:r w:rsidRPr="00072ED3">
        <w:rPr>
          <w:rFonts w:eastAsia="Arial"/>
          <w:spacing w:val="-2"/>
          <w:lang w:val="uk-UA"/>
        </w:rPr>
        <w:t xml:space="preserve"> до нашого аудиту фінансової звітності, а також виконали інші  обов’язки з етики відповідно до цих вимог та Кодексу РМСЕБ. </w:t>
      </w:r>
    </w:p>
    <w:p w14:paraId="57936341" w14:textId="77777777" w:rsidR="00710A25" w:rsidRDefault="00710A25" w:rsidP="00710A25">
      <w:pPr>
        <w:autoSpaceDE w:val="0"/>
        <w:autoSpaceDN w:val="0"/>
        <w:adjustRightInd w:val="0"/>
        <w:spacing w:before="120" w:after="120" w:line="300" w:lineRule="exact"/>
        <w:jc w:val="both"/>
        <w:rPr>
          <w:rFonts w:eastAsia="Arial"/>
          <w:spacing w:val="-2"/>
          <w:lang w:val="uk-UA"/>
        </w:rPr>
      </w:pPr>
      <w:r w:rsidRPr="00072ED3">
        <w:rPr>
          <w:rFonts w:eastAsia="Arial"/>
          <w:spacing w:val="-2"/>
          <w:lang w:val="uk-UA"/>
        </w:rPr>
        <w:t>Ми вважаємо, що отримані нами аудиторські докази є достатніми і прийнятними для використання їх як основи для нашої думки.</w:t>
      </w:r>
    </w:p>
    <w:p w14:paraId="4C53A7C7" w14:textId="77777777" w:rsidR="00EE6E2C" w:rsidRPr="00EE6E2C" w:rsidRDefault="00EE6E2C" w:rsidP="00EE6E2C">
      <w:pPr>
        <w:autoSpaceDE w:val="0"/>
        <w:autoSpaceDN w:val="0"/>
        <w:adjustRightInd w:val="0"/>
        <w:spacing w:before="120" w:after="120" w:line="300" w:lineRule="exact"/>
        <w:jc w:val="center"/>
        <w:rPr>
          <w:rFonts w:eastAsia="Arial"/>
          <w:b/>
          <w:spacing w:val="-2"/>
          <w:sz w:val="28"/>
          <w:szCs w:val="28"/>
          <w:lang w:val="uk-UA"/>
        </w:rPr>
      </w:pPr>
      <w:r w:rsidRPr="00EE6E2C">
        <w:rPr>
          <w:rFonts w:eastAsia="Arial"/>
          <w:b/>
          <w:spacing w:val="-2"/>
          <w:sz w:val="28"/>
          <w:szCs w:val="28"/>
          <w:lang w:val="uk-UA"/>
        </w:rPr>
        <w:t>Пояснювальний параграф</w:t>
      </w:r>
    </w:p>
    <w:p w14:paraId="40585E1A" w14:textId="77777777" w:rsidR="00301546" w:rsidRPr="00EE6E2C" w:rsidRDefault="00301546" w:rsidP="00301546">
      <w:pPr>
        <w:autoSpaceDE w:val="0"/>
        <w:autoSpaceDN w:val="0"/>
        <w:adjustRightInd w:val="0"/>
        <w:jc w:val="both"/>
        <w:rPr>
          <w:lang w:val="uk-UA"/>
        </w:rPr>
      </w:pPr>
      <w:r w:rsidRPr="00CD6121">
        <w:rPr>
          <w:lang w:val="uk-UA"/>
        </w:rPr>
        <w:t xml:space="preserve">Не вносячи застережень до нашої думки, звертаємо увагу на істотну невизначеність, пов'язану з впливом </w:t>
      </w:r>
      <w:r w:rsidR="00466560" w:rsidRPr="00CD6121">
        <w:rPr>
          <w:lang w:val="uk-UA"/>
        </w:rPr>
        <w:t xml:space="preserve">корона вірусу </w:t>
      </w:r>
      <w:r w:rsidRPr="00CD6121">
        <w:rPr>
          <w:lang w:val="uk-UA"/>
        </w:rPr>
        <w:t>COVID-19 на бізнес в Україні. Економічна нестабільність може існувати в найближчому майбутньому і існує вірогідність того, що це може істотно вплинути на фінансовий стан Товариства.</w:t>
      </w:r>
      <w:r>
        <w:rPr>
          <w:lang w:val="uk-UA"/>
        </w:rPr>
        <w:t xml:space="preserve"> </w:t>
      </w:r>
    </w:p>
    <w:p w14:paraId="191ED900" w14:textId="77777777" w:rsidR="00710A25" w:rsidRPr="00AD2890" w:rsidRDefault="00710A25" w:rsidP="00AD2890">
      <w:pPr>
        <w:autoSpaceDE w:val="0"/>
        <w:autoSpaceDN w:val="0"/>
        <w:adjustRightInd w:val="0"/>
        <w:spacing w:before="120" w:after="120"/>
        <w:jc w:val="center"/>
        <w:rPr>
          <w:b/>
          <w:bCs/>
          <w:sz w:val="28"/>
          <w:szCs w:val="28"/>
          <w:lang w:val="uk-UA"/>
        </w:rPr>
      </w:pPr>
      <w:r w:rsidRPr="00AD2890">
        <w:rPr>
          <w:b/>
          <w:bCs/>
          <w:sz w:val="28"/>
          <w:szCs w:val="28"/>
          <w:lang w:val="uk-UA"/>
        </w:rPr>
        <w:lastRenderedPageBreak/>
        <w:t>Ключові питання аудиту</w:t>
      </w:r>
    </w:p>
    <w:p w14:paraId="4F778866" w14:textId="77777777" w:rsidR="001A2A82" w:rsidRPr="001A2A82" w:rsidRDefault="001A2A82" w:rsidP="001A2A82">
      <w:pPr>
        <w:autoSpaceDE w:val="0"/>
        <w:autoSpaceDN w:val="0"/>
        <w:adjustRightInd w:val="0"/>
        <w:spacing w:before="120" w:after="120"/>
        <w:jc w:val="both"/>
        <w:rPr>
          <w:lang w:val="uk-UA"/>
        </w:rPr>
      </w:pPr>
      <w:r w:rsidRPr="001A2A82">
        <w:rPr>
          <w:lang w:val="uk-UA"/>
        </w:rPr>
        <w:t>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w:t>
      </w:r>
    </w:p>
    <w:p w14:paraId="37B8A21F" w14:textId="77777777" w:rsidR="00064E3B" w:rsidRDefault="00064E3B" w:rsidP="00064E3B">
      <w:pPr>
        <w:autoSpaceDE w:val="0"/>
        <w:autoSpaceDN w:val="0"/>
        <w:adjustRightInd w:val="0"/>
        <w:spacing w:before="120" w:after="120"/>
        <w:jc w:val="both"/>
        <w:rPr>
          <w:lang w:val="uk-UA"/>
        </w:rPr>
      </w:pPr>
      <w:r w:rsidRPr="00064E3B">
        <w:rPr>
          <w:lang w:val="uk-UA"/>
        </w:rPr>
        <w:t>Ключові питання аудиту визначені аудитором з урахуванням вимог «</w:t>
      </w:r>
      <w:r w:rsidR="00E431DE" w:rsidRPr="00E431DE">
        <w:rPr>
          <w:lang w:val="uk-UA"/>
        </w:rPr>
        <w:t>Методичних рекомендацій щодо інформації, яка стосується аудиту фінансової звітності за 2019 рік суб’єктів господарювання, нагляд за якими здійснює Нацкомфінпослуг</w:t>
      </w:r>
      <w:r w:rsidRPr="00064E3B">
        <w:rPr>
          <w:lang w:val="uk-UA"/>
        </w:rPr>
        <w:t xml:space="preserve">», затверджених Розпорядженням Національної комісії, що здійснює державне регулювання у сфері ринків фінансових послуг № </w:t>
      </w:r>
      <w:r w:rsidR="00E431DE">
        <w:rPr>
          <w:lang w:val="uk-UA"/>
        </w:rPr>
        <w:t>362</w:t>
      </w:r>
      <w:r w:rsidRPr="00064E3B">
        <w:rPr>
          <w:lang w:val="uk-UA"/>
        </w:rPr>
        <w:t xml:space="preserve"> від 2</w:t>
      </w:r>
      <w:r w:rsidR="00E431DE">
        <w:rPr>
          <w:lang w:val="uk-UA"/>
        </w:rPr>
        <w:t>5</w:t>
      </w:r>
      <w:r w:rsidRPr="00064E3B">
        <w:rPr>
          <w:lang w:val="uk-UA"/>
        </w:rPr>
        <w:t>.02.20</w:t>
      </w:r>
      <w:r w:rsidR="00E431DE">
        <w:rPr>
          <w:lang w:val="uk-UA"/>
        </w:rPr>
        <w:t xml:space="preserve">20 </w:t>
      </w:r>
      <w:r w:rsidRPr="00064E3B">
        <w:rPr>
          <w:lang w:val="uk-UA"/>
        </w:rPr>
        <w:t>р.</w:t>
      </w:r>
    </w:p>
    <w:p w14:paraId="41305CC6" w14:textId="77777777" w:rsidR="001A2A82" w:rsidRPr="001A2A82" w:rsidRDefault="001A2A82" w:rsidP="001A2A82">
      <w:pPr>
        <w:autoSpaceDE w:val="0"/>
        <w:autoSpaceDN w:val="0"/>
        <w:adjustRightInd w:val="0"/>
        <w:spacing w:before="120" w:after="120"/>
        <w:jc w:val="both"/>
        <w:rPr>
          <w:b/>
          <w:lang w:val="uk-UA"/>
        </w:rPr>
      </w:pPr>
      <w:r w:rsidRPr="001A2A82">
        <w:rPr>
          <w:b/>
          <w:lang w:val="uk-UA"/>
        </w:rPr>
        <w:t>Страхові резерви</w:t>
      </w:r>
    </w:p>
    <w:p w14:paraId="7763E5C7" w14:textId="0492075B" w:rsidR="001A2A82" w:rsidRPr="001A2A82" w:rsidRDefault="001A2A82" w:rsidP="001A2A82">
      <w:pPr>
        <w:autoSpaceDE w:val="0"/>
        <w:autoSpaceDN w:val="0"/>
        <w:adjustRightInd w:val="0"/>
        <w:spacing w:before="120" w:after="120"/>
        <w:jc w:val="both"/>
        <w:rPr>
          <w:lang w:val="uk-UA"/>
        </w:rPr>
      </w:pPr>
      <w:r w:rsidRPr="001A2A82">
        <w:rPr>
          <w:lang w:val="uk-UA"/>
        </w:rPr>
        <w:t>Суми страхових резервів, їх формування, ведення обліку, достатність та адекватність сформованих резервів є суттєвими для діяльності Товариства, тому ми визначили їх як ключове питання аудиту. Інформація пр</w:t>
      </w:r>
      <w:r w:rsidR="00151605">
        <w:rPr>
          <w:lang w:val="uk-UA"/>
        </w:rPr>
        <w:t>о страхові резерви</w:t>
      </w:r>
      <w:r w:rsidR="00D02A84">
        <w:rPr>
          <w:lang w:val="uk-UA"/>
        </w:rPr>
        <w:t>, які станом на 31.12.2019 р складають 13 033 тис.</w:t>
      </w:r>
      <w:r w:rsidR="00CE2E63">
        <w:rPr>
          <w:lang w:val="uk-UA"/>
        </w:rPr>
        <w:t xml:space="preserve"> </w:t>
      </w:r>
      <w:r w:rsidR="00D02A84">
        <w:rPr>
          <w:lang w:val="uk-UA"/>
        </w:rPr>
        <w:t xml:space="preserve">грн., частку </w:t>
      </w:r>
      <w:proofErr w:type="spellStart"/>
      <w:r w:rsidR="00D02A84">
        <w:rPr>
          <w:lang w:val="uk-UA"/>
        </w:rPr>
        <w:t>перестраховика</w:t>
      </w:r>
      <w:proofErr w:type="spellEnd"/>
      <w:r w:rsidR="00D02A84">
        <w:rPr>
          <w:lang w:val="uk-UA"/>
        </w:rPr>
        <w:t xml:space="preserve"> у страхових резервах </w:t>
      </w:r>
      <w:r w:rsidR="00CE2E63">
        <w:rPr>
          <w:lang w:val="uk-UA"/>
        </w:rPr>
        <w:t xml:space="preserve">у сумі </w:t>
      </w:r>
      <w:r w:rsidR="00D02A84">
        <w:rPr>
          <w:lang w:val="uk-UA"/>
        </w:rPr>
        <w:t>3</w:t>
      </w:r>
      <w:r w:rsidR="009F2369">
        <w:rPr>
          <w:lang w:val="uk-UA"/>
        </w:rPr>
        <w:t xml:space="preserve"> </w:t>
      </w:r>
      <w:r w:rsidR="00D02A84">
        <w:rPr>
          <w:lang w:val="uk-UA"/>
        </w:rPr>
        <w:t>858 тис.</w:t>
      </w:r>
      <w:r w:rsidR="00CE2E63">
        <w:rPr>
          <w:lang w:val="uk-UA"/>
        </w:rPr>
        <w:t xml:space="preserve"> </w:t>
      </w:r>
      <w:r w:rsidR="00D02A84">
        <w:rPr>
          <w:lang w:val="uk-UA"/>
        </w:rPr>
        <w:t>грн.</w:t>
      </w:r>
      <w:r w:rsidR="009F2369">
        <w:rPr>
          <w:lang w:val="uk-UA"/>
        </w:rPr>
        <w:t>,</w:t>
      </w:r>
      <w:r w:rsidR="00151605">
        <w:rPr>
          <w:lang w:val="uk-UA"/>
        </w:rPr>
        <w:t xml:space="preserve"> розкрита в розділі «</w:t>
      </w:r>
      <w:r w:rsidR="00151605" w:rsidRPr="00151605">
        <w:rPr>
          <w:lang w:val="uk-UA"/>
        </w:rPr>
        <w:t>Облік забезпечення в страховій діяльності</w:t>
      </w:r>
      <w:r w:rsidR="00151605">
        <w:rPr>
          <w:lang w:val="uk-UA"/>
        </w:rPr>
        <w:t>»</w:t>
      </w:r>
      <w:r w:rsidRPr="001A2A82">
        <w:rPr>
          <w:lang w:val="uk-UA"/>
        </w:rPr>
        <w:t xml:space="preserve"> Приміток до фінансової звітності Товариства за 2019 р.  </w:t>
      </w:r>
    </w:p>
    <w:p w14:paraId="4E72F8EE" w14:textId="77777777" w:rsidR="001A2A82" w:rsidRPr="001A2A82" w:rsidRDefault="001A2A82" w:rsidP="002C2945">
      <w:pPr>
        <w:autoSpaceDE w:val="0"/>
        <w:autoSpaceDN w:val="0"/>
        <w:adjustRightInd w:val="0"/>
        <w:jc w:val="both"/>
        <w:rPr>
          <w:lang w:val="uk-UA"/>
        </w:rPr>
      </w:pPr>
      <w:r w:rsidRPr="001A2A82">
        <w:rPr>
          <w:lang w:val="uk-UA"/>
        </w:rPr>
        <w:t xml:space="preserve"> В ході аудиту ми:</w:t>
      </w:r>
    </w:p>
    <w:p w14:paraId="2BC4A332" w14:textId="77777777" w:rsidR="001A2A82" w:rsidRPr="001A2A82" w:rsidRDefault="001A2A82" w:rsidP="002C2945">
      <w:pPr>
        <w:tabs>
          <w:tab w:val="left" w:pos="284"/>
        </w:tabs>
        <w:autoSpaceDE w:val="0"/>
        <w:autoSpaceDN w:val="0"/>
        <w:adjustRightInd w:val="0"/>
        <w:jc w:val="both"/>
        <w:rPr>
          <w:lang w:val="uk-UA"/>
        </w:rPr>
      </w:pPr>
      <w:r w:rsidRPr="001A2A82">
        <w:rPr>
          <w:lang w:val="uk-UA"/>
        </w:rPr>
        <w:t>•</w:t>
      </w:r>
      <w:r w:rsidRPr="001A2A82">
        <w:rPr>
          <w:lang w:val="uk-UA"/>
        </w:rPr>
        <w:tab/>
        <w:t>проаналізували облікову політику Товариства щодо страхових резервів на її відповідність МСФЗ;</w:t>
      </w:r>
    </w:p>
    <w:p w14:paraId="31B57BBF" w14:textId="77777777" w:rsidR="001A2A82" w:rsidRPr="001A2A82" w:rsidRDefault="001A2A82" w:rsidP="002C2945">
      <w:pPr>
        <w:tabs>
          <w:tab w:val="left" w:pos="284"/>
        </w:tabs>
        <w:autoSpaceDE w:val="0"/>
        <w:autoSpaceDN w:val="0"/>
        <w:adjustRightInd w:val="0"/>
        <w:jc w:val="both"/>
        <w:rPr>
          <w:lang w:val="uk-UA"/>
        </w:rPr>
      </w:pPr>
      <w:r w:rsidRPr="001A2A82">
        <w:rPr>
          <w:lang w:val="uk-UA"/>
        </w:rPr>
        <w:t>•</w:t>
      </w:r>
      <w:r w:rsidRPr="001A2A82">
        <w:rPr>
          <w:lang w:val="uk-UA"/>
        </w:rPr>
        <w:tab/>
        <w:t xml:space="preserve">вибірково перевірили надані нам управлінським персоналом розрахунки страхових резервів, а саме резерву незароблених премій та частку </w:t>
      </w:r>
      <w:proofErr w:type="spellStart"/>
      <w:r w:rsidRPr="001A2A82">
        <w:rPr>
          <w:lang w:val="uk-UA"/>
        </w:rPr>
        <w:t>перестраховика</w:t>
      </w:r>
      <w:proofErr w:type="spellEnd"/>
      <w:r w:rsidRPr="001A2A82">
        <w:rPr>
          <w:lang w:val="uk-UA"/>
        </w:rPr>
        <w:t xml:space="preserve"> в цьому резерві, оцінили правильність розрахунку резерву збитків; </w:t>
      </w:r>
    </w:p>
    <w:p w14:paraId="1A592C46" w14:textId="77777777" w:rsidR="001A2A82" w:rsidRPr="001A2A82" w:rsidRDefault="001A2A82" w:rsidP="002C2945">
      <w:pPr>
        <w:tabs>
          <w:tab w:val="left" w:pos="284"/>
        </w:tabs>
        <w:autoSpaceDE w:val="0"/>
        <w:autoSpaceDN w:val="0"/>
        <w:adjustRightInd w:val="0"/>
        <w:jc w:val="both"/>
        <w:rPr>
          <w:lang w:val="uk-UA"/>
        </w:rPr>
      </w:pPr>
      <w:r w:rsidRPr="001A2A82">
        <w:rPr>
          <w:lang w:val="uk-UA"/>
        </w:rPr>
        <w:t>•</w:t>
      </w:r>
      <w:r w:rsidRPr="001A2A82">
        <w:rPr>
          <w:lang w:val="uk-UA"/>
        </w:rPr>
        <w:tab/>
        <w:t xml:space="preserve">проаналізували представлення страхових резервів належними активами з урахуванням безпечності, прибутковості, ліквідності та диверсифікованості згідно вимогами законодавства України. </w:t>
      </w:r>
    </w:p>
    <w:p w14:paraId="6A0443C2" w14:textId="77777777" w:rsidR="001A2A82" w:rsidRPr="00064E3B" w:rsidRDefault="001A2A82" w:rsidP="001A2A82">
      <w:pPr>
        <w:autoSpaceDE w:val="0"/>
        <w:autoSpaceDN w:val="0"/>
        <w:adjustRightInd w:val="0"/>
        <w:spacing w:before="120" w:after="120"/>
        <w:jc w:val="both"/>
        <w:rPr>
          <w:lang w:val="uk-UA"/>
        </w:rPr>
      </w:pPr>
      <w:r w:rsidRPr="001A2A82">
        <w:rPr>
          <w:lang w:val="uk-UA"/>
        </w:rPr>
        <w:t>Ми завершили процедури аудиту та вважаємо що розкриття цього питання в фінансовій звітності є належним.</w:t>
      </w:r>
    </w:p>
    <w:p w14:paraId="40A84A82" w14:textId="77777777" w:rsidR="00F10E74" w:rsidRDefault="00F10E74" w:rsidP="00710A25">
      <w:pPr>
        <w:autoSpaceDE w:val="0"/>
        <w:autoSpaceDN w:val="0"/>
        <w:adjustRightInd w:val="0"/>
        <w:spacing w:before="120" w:after="120"/>
        <w:jc w:val="both"/>
        <w:rPr>
          <w:b/>
          <w:lang w:val="uk-UA"/>
        </w:rPr>
      </w:pPr>
      <w:r w:rsidRPr="00F10E74">
        <w:rPr>
          <w:b/>
          <w:lang w:val="uk-UA"/>
        </w:rPr>
        <w:t>Безперервність діяльності</w:t>
      </w:r>
    </w:p>
    <w:p w14:paraId="133F3FAF" w14:textId="77777777" w:rsidR="009B7371" w:rsidRPr="009B7371" w:rsidRDefault="009B7371" w:rsidP="00710A25">
      <w:pPr>
        <w:autoSpaceDE w:val="0"/>
        <w:autoSpaceDN w:val="0"/>
        <w:adjustRightInd w:val="0"/>
        <w:spacing w:before="120" w:after="120"/>
        <w:jc w:val="both"/>
        <w:rPr>
          <w:lang w:val="uk-UA"/>
        </w:rPr>
      </w:pPr>
      <w:r w:rsidRPr="009B7371">
        <w:rPr>
          <w:lang w:val="uk-UA"/>
        </w:rPr>
        <w:t xml:space="preserve">За оцінкою аудитора </w:t>
      </w:r>
      <w:r>
        <w:rPr>
          <w:lang w:val="uk-UA"/>
        </w:rPr>
        <w:t xml:space="preserve">відсутній </w:t>
      </w:r>
      <w:r w:rsidRPr="009B7371">
        <w:rPr>
          <w:lang w:val="uk-UA"/>
        </w:rPr>
        <w:t xml:space="preserve">значний сумнів  </w:t>
      </w:r>
      <w:r>
        <w:rPr>
          <w:lang w:val="uk-UA"/>
        </w:rPr>
        <w:t xml:space="preserve">щодо </w:t>
      </w:r>
      <w:r w:rsidRPr="009B7371">
        <w:rPr>
          <w:lang w:val="uk-UA"/>
        </w:rPr>
        <w:t>здатн</w:t>
      </w:r>
      <w:r>
        <w:rPr>
          <w:lang w:val="uk-UA"/>
        </w:rPr>
        <w:t>о</w:t>
      </w:r>
      <w:r w:rsidRPr="009B7371">
        <w:rPr>
          <w:lang w:val="uk-UA"/>
        </w:rPr>
        <w:t>ст</w:t>
      </w:r>
      <w:r>
        <w:rPr>
          <w:lang w:val="uk-UA"/>
        </w:rPr>
        <w:t>і</w:t>
      </w:r>
      <w:r w:rsidRPr="009B7371">
        <w:rPr>
          <w:lang w:val="uk-UA"/>
        </w:rPr>
        <w:t xml:space="preserve"> безперервно  продовжувати  діяльність</w:t>
      </w:r>
      <w:r>
        <w:rPr>
          <w:lang w:val="uk-UA"/>
        </w:rPr>
        <w:t>.</w:t>
      </w:r>
    </w:p>
    <w:p w14:paraId="7C7AE9F9" w14:textId="77777777" w:rsidR="00F10E74" w:rsidRDefault="00F10E74" w:rsidP="00710A25">
      <w:pPr>
        <w:autoSpaceDE w:val="0"/>
        <w:autoSpaceDN w:val="0"/>
        <w:adjustRightInd w:val="0"/>
        <w:spacing w:before="120" w:after="120"/>
        <w:jc w:val="both"/>
        <w:rPr>
          <w:b/>
          <w:lang w:val="uk-UA"/>
        </w:rPr>
      </w:pPr>
      <w:r>
        <w:rPr>
          <w:b/>
          <w:lang w:val="uk-UA"/>
        </w:rPr>
        <w:t>Оцінка активів за справедливою вартістю</w:t>
      </w:r>
    </w:p>
    <w:p w14:paraId="126EE7A7" w14:textId="77777777" w:rsidR="00AD2890" w:rsidRPr="00AD2890" w:rsidRDefault="00AD2890" w:rsidP="00AD2890">
      <w:pPr>
        <w:autoSpaceDE w:val="0"/>
        <w:autoSpaceDN w:val="0"/>
        <w:adjustRightInd w:val="0"/>
        <w:spacing w:before="120" w:after="120"/>
        <w:jc w:val="both"/>
        <w:rPr>
          <w:lang w:val="uk-UA"/>
        </w:rPr>
      </w:pPr>
      <w:r w:rsidRPr="00AD2890">
        <w:rPr>
          <w:lang w:val="uk-UA"/>
        </w:rPr>
        <w:t>Згідно прийнятій обліковій політиці:</w:t>
      </w:r>
    </w:p>
    <w:p w14:paraId="43B99E40" w14:textId="77777777" w:rsidR="003E1F93" w:rsidRPr="003E1F93" w:rsidRDefault="00AD2890" w:rsidP="003E1F93">
      <w:pPr>
        <w:autoSpaceDE w:val="0"/>
        <w:autoSpaceDN w:val="0"/>
        <w:adjustRightInd w:val="0"/>
        <w:spacing w:before="120" w:after="120"/>
        <w:jc w:val="both"/>
        <w:rPr>
          <w:lang w:val="uk-UA"/>
        </w:rPr>
      </w:pPr>
      <w:r w:rsidRPr="00AD2890">
        <w:rPr>
          <w:lang w:val="uk-UA"/>
        </w:rPr>
        <w:t xml:space="preserve">- </w:t>
      </w:r>
      <w:r w:rsidR="003E1F93" w:rsidRPr="003E1F93">
        <w:rPr>
          <w:lang w:val="uk-UA"/>
        </w:rPr>
        <w:t xml:space="preserve">оцінка інвестиційної нерухомості Товариства після визнання здійснюється за справедливою вартістю згідно МСБО 40 «Інвестиційна нерухомість». Прибуток або збиток від зміни в справедливій вартості інвестиційної нерухомості визнається в прибутку або збитку. </w:t>
      </w:r>
    </w:p>
    <w:p w14:paraId="42F8DA03" w14:textId="77777777" w:rsidR="009F3C46" w:rsidRDefault="003E1F93" w:rsidP="003E1F93">
      <w:pPr>
        <w:autoSpaceDE w:val="0"/>
        <w:autoSpaceDN w:val="0"/>
        <w:adjustRightInd w:val="0"/>
        <w:spacing w:before="120" w:after="120"/>
        <w:jc w:val="both"/>
        <w:rPr>
          <w:lang w:val="uk-UA"/>
        </w:rPr>
      </w:pPr>
      <w:r w:rsidRPr="003E1F93">
        <w:rPr>
          <w:lang w:val="uk-UA"/>
        </w:rPr>
        <w:t>Станом на 31.12.2019 р</w:t>
      </w:r>
      <w:r w:rsidR="00C221AC">
        <w:rPr>
          <w:lang w:val="uk-UA"/>
        </w:rPr>
        <w:t>.</w:t>
      </w:r>
      <w:r w:rsidRPr="003E1F93">
        <w:rPr>
          <w:lang w:val="uk-UA"/>
        </w:rPr>
        <w:t xml:space="preserve"> у складі «Інвестиційної нерухомості» Товариство облікову</w:t>
      </w:r>
      <w:r>
        <w:rPr>
          <w:lang w:val="uk-UA"/>
        </w:rPr>
        <w:t>ю</w:t>
      </w:r>
      <w:r w:rsidRPr="003E1F93">
        <w:rPr>
          <w:lang w:val="uk-UA"/>
        </w:rPr>
        <w:t xml:space="preserve">ться </w:t>
      </w:r>
      <w:r>
        <w:rPr>
          <w:lang w:val="uk-UA"/>
        </w:rPr>
        <w:t xml:space="preserve">32 </w:t>
      </w:r>
      <w:r w:rsidRPr="003E1F93">
        <w:rPr>
          <w:lang w:val="uk-UA"/>
        </w:rPr>
        <w:t>земельн</w:t>
      </w:r>
      <w:r>
        <w:rPr>
          <w:lang w:val="uk-UA"/>
        </w:rPr>
        <w:t>і</w:t>
      </w:r>
      <w:r w:rsidRPr="003E1F93">
        <w:rPr>
          <w:lang w:val="uk-UA"/>
        </w:rPr>
        <w:t xml:space="preserve"> ділянк</w:t>
      </w:r>
      <w:r>
        <w:rPr>
          <w:lang w:val="uk-UA"/>
        </w:rPr>
        <w:t>и</w:t>
      </w:r>
      <w:r w:rsidRPr="003E1F93">
        <w:rPr>
          <w:lang w:val="uk-UA"/>
        </w:rPr>
        <w:t xml:space="preserve"> за адресою Київська обл., </w:t>
      </w:r>
      <w:proofErr w:type="spellStart"/>
      <w:r w:rsidRPr="003E1F93">
        <w:rPr>
          <w:lang w:val="uk-UA"/>
        </w:rPr>
        <w:t>Макарівський</w:t>
      </w:r>
      <w:proofErr w:type="spellEnd"/>
      <w:r w:rsidRPr="003E1F93">
        <w:rPr>
          <w:lang w:val="uk-UA"/>
        </w:rPr>
        <w:t xml:space="preserve"> район, </w:t>
      </w:r>
      <w:r>
        <w:rPr>
          <w:lang w:val="uk-UA"/>
        </w:rPr>
        <w:t>с. Копилів</w:t>
      </w:r>
      <w:r w:rsidRPr="003E1F93">
        <w:rPr>
          <w:lang w:val="uk-UA"/>
        </w:rPr>
        <w:t xml:space="preserve"> вартістю </w:t>
      </w:r>
      <w:r>
        <w:rPr>
          <w:lang w:val="uk-UA"/>
        </w:rPr>
        <w:t xml:space="preserve">  </w:t>
      </w:r>
      <w:r w:rsidRPr="003E1F93">
        <w:rPr>
          <w:lang w:val="uk-UA"/>
        </w:rPr>
        <w:t>1</w:t>
      </w:r>
      <w:r>
        <w:rPr>
          <w:lang w:val="uk-UA"/>
        </w:rPr>
        <w:t>7</w:t>
      </w:r>
      <w:r w:rsidRPr="003E1F93">
        <w:rPr>
          <w:lang w:val="uk-UA"/>
        </w:rPr>
        <w:t xml:space="preserve"> </w:t>
      </w:r>
      <w:r>
        <w:rPr>
          <w:lang w:val="uk-UA"/>
        </w:rPr>
        <w:t>287</w:t>
      </w:r>
      <w:r w:rsidRPr="003E1F93">
        <w:rPr>
          <w:lang w:val="uk-UA"/>
        </w:rPr>
        <w:t xml:space="preserve"> тис. грн. </w:t>
      </w:r>
      <w:r w:rsidR="009F3C46" w:rsidRPr="009F3C46">
        <w:rPr>
          <w:lang w:val="uk-UA"/>
        </w:rPr>
        <w:t>Справедлива вартість земельних ділянок визначена на підставі Звітів про експертну грошову оцінку земельних ділянок суб’єкт</w:t>
      </w:r>
      <w:r w:rsidR="00E304A6">
        <w:rPr>
          <w:lang w:val="uk-UA"/>
        </w:rPr>
        <w:t>а</w:t>
      </w:r>
      <w:r w:rsidR="009F3C46" w:rsidRPr="009F3C46">
        <w:rPr>
          <w:lang w:val="uk-UA"/>
        </w:rPr>
        <w:t xml:space="preserve"> оціночної діяльності ТОВ «Експертна компанія «Контакт», що діє </w:t>
      </w:r>
      <w:proofErr w:type="spellStart"/>
      <w:r w:rsidR="009F3C46" w:rsidRPr="009F3C46">
        <w:rPr>
          <w:lang w:val="uk-UA"/>
        </w:rPr>
        <w:t>нa</w:t>
      </w:r>
      <w:proofErr w:type="spellEnd"/>
      <w:r w:rsidR="009F3C46" w:rsidRPr="009F3C46">
        <w:rPr>
          <w:lang w:val="uk-UA"/>
        </w:rPr>
        <w:t xml:space="preserve"> підставі </w:t>
      </w:r>
      <w:proofErr w:type="spellStart"/>
      <w:r w:rsidR="009F3C46" w:rsidRPr="009F3C46">
        <w:rPr>
          <w:lang w:val="uk-UA"/>
        </w:rPr>
        <w:t>Лііцeнзії</w:t>
      </w:r>
      <w:proofErr w:type="spellEnd"/>
      <w:r w:rsidR="009F3C46" w:rsidRPr="009F3C46">
        <w:rPr>
          <w:lang w:val="uk-UA"/>
        </w:rPr>
        <w:t xml:space="preserve"> Державного </w:t>
      </w:r>
      <w:proofErr w:type="spellStart"/>
      <w:r w:rsidR="009F3C46" w:rsidRPr="009F3C46">
        <w:rPr>
          <w:lang w:val="uk-UA"/>
        </w:rPr>
        <w:t>агенства</w:t>
      </w:r>
      <w:proofErr w:type="spellEnd"/>
      <w:r w:rsidR="009F3C46" w:rsidRPr="009F3C46">
        <w:rPr>
          <w:lang w:val="uk-UA"/>
        </w:rPr>
        <w:t xml:space="preserve"> земельних ресурсів України </w:t>
      </w:r>
      <w:r w:rsidR="009F3C46" w:rsidRPr="007A1C21">
        <w:rPr>
          <w:lang w:val="uk-UA"/>
        </w:rPr>
        <w:t xml:space="preserve">від </w:t>
      </w:r>
      <w:r w:rsidR="00E304A6" w:rsidRPr="007A1C21">
        <w:rPr>
          <w:lang w:val="uk-UA"/>
        </w:rPr>
        <w:t>24</w:t>
      </w:r>
      <w:r w:rsidR="009F3C46" w:rsidRPr="007A1C21">
        <w:rPr>
          <w:lang w:val="uk-UA"/>
        </w:rPr>
        <w:t xml:space="preserve"> Березня</w:t>
      </w:r>
      <w:r w:rsidR="009F3C46" w:rsidRPr="009F3C46">
        <w:rPr>
          <w:lang w:val="uk-UA"/>
        </w:rPr>
        <w:t xml:space="preserve"> 201</w:t>
      </w:r>
      <w:r w:rsidR="00E304A6">
        <w:rPr>
          <w:lang w:val="uk-UA"/>
        </w:rPr>
        <w:t>5</w:t>
      </w:r>
      <w:r w:rsidR="009F3C46" w:rsidRPr="009F3C46">
        <w:rPr>
          <w:lang w:val="uk-UA"/>
        </w:rPr>
        <w:t xml:space="preserve"> </w:t>
      </w:r>
      <w:proofErr w:type="spellStart"/>
      <w:r w:rsidR="009F3C46" w:rsidRPr="009F3C46">
        <w:rPr>
          <w:lang w:val="uk-UA"/>
        </w:rPr>
        <w:t>poкy</w:t>
      </w:r>
      <w:proofErr w:type="spellEnd"/>
      <w:r w:rsidR="00896859">
        <w:rPr>
          <w:lang w:val="uk-UA"/>
        </w:rPr>
        <w:t>,</w:t>
      </w:r>
      <w:r w:rsidR="009F3C46" w:rsidRPr="009F3C46">
        <w:rPr>
          <w:lang w:val="uk-UA"/>
        </w:rPr>
        <w:t xml:space="preserve"> </w:t>
      </w:r>
      <w:proofErr w:type="spellStart"/>
      <w:r w:rsidR="009F3C46" w:rsidRPr="009F3C46">
        <w:rPr>
          <w:lang w:val="uk-UA"/>
        </w:rPr>
        <w:t>cepiя</w:t>
      </w:r>
      <w:proofErr w:type="spellEnd"/>
      <w:r w:rsidR="009F3C46" w:rsidRPr="009F3C46">
        <w:rPr>
          <w:lang w:val="uk-UA"/>
        </w:rPr>
        <w:t xml:space="preserve"> A</w:t>
      </w:r>
      <w:r w:rsidR="00E304A6">
        <w:rPr>
          <w:lang w:val="uk-UA"/>
        </w:rPr>
        <w:t>Е</w:t>
      </w:r>
      <w:r w:rsidR="009F3C46" w:rsidRPr="009F3C46">
        <w:rPr>
          <w:lang w:val="uk-UA"/>
        </w:rPr>
        <w:t xml:space="preserve"> № </w:t>
      </w:r>
      <w:r w:rsidR="00E304A6">
        <w:rPr>
          <w:lang w:val="uk-UA"/>
        </w:rPr>
        <w:t>191366</w:t>
      </w:r>
      <w:r w:rsidR="009F3C46" w:rsidRPr="009F3C46">
        <w:rPr>
          <w:lang w:val="uk-UA"/>
        </w:rPr>
        <w:t>.</w:t>
      </w:r>
    </w:p>
    <w:p w14:paraId="5FD079FB" w14:textId="77777777" w:rsidR="00896859" w:rsidRDefault="00896859" w:rsidP="003E1F93">
      <w:pPr>
        <w:autoSpaceDE w:val="0"/>
        <w:autoSpaceDN w:val="0"/>
        <w:adjustRightInd w:val="0"/>
        <w:spacing w:before="120" w:after="120"/>
        <w:jc w:val="both"/>
        <w:rPr>
          <w:lang w:val="uk-UA"/>
        </w:rPr>
      </w:pPr>
      <w:r>
        <w:rPr>
          <w:lang w:val="uk-UA"/>
        </w:rPr>
        <w:t>-</w:t>
      </w:r>
      <w:r w:rsidR="00C221AC" w:rsidRPr="00C221AC">
        <w:rPr>
          <w:lang w:val="uk-UA"/>
        </w:rPr>
        <w:t>оцінка довгострокових фінансових інвестицій Товариства</w:t>
      </w:r>
      <w:r w:rsidR="00C221AC">
        <w:rPr>
          <w:lang w:val="uk-UA"/>
        </w:rPr>
        <w:t xml:space="preserve"> </w:t>
      </w:r>
      <w:r w:rsidR="00C221AC" w:rsidRPr="00C221AC">
        <w:rPr>
          <w:lang w:val="uk-UA"/>
        </w:rPr>
        <w:t>здійснюється за справедливою вартістю з відображенням результату переоцінки  у прибутку або збитку згідно МСФЗ 9 «Фінансові інструменти». Довгострокові фінансові інвестиції Товариства станом на 31.12.2019 р. в сумі 11 172 тис. грн. складаються з вартості простих іменних акцій ПАТ «ЗН ВКІФ «СЕРТЕЗА»</w:t>
      </w:r>
      <w:r w:rsidR="00C221AC">
        <w:rPr>
          <w:lang w:val="uk-UA"/>
        </w:rPr>
        <w:t>, код ЄДРПОУ 37500377</w:t>
      </w:r>
      <w:r w:rsidR="00C221AC" w:rsidRPr="00C221AC">
        <w:rPr>
          <w:lang w:val="uk-UA"/>
        </w:rPr>
        <w:t xml:space="preserve"> у кількості 1 595 999 штук</w:t>
      </w:r>
      <w:r w:rsidR="00C221AC">
        <w:rPr>
          <w:lang w:val="uk-UA"/>
        </w:rPr>
        <w:t>.</w:t>
      </w:r>
      <w:r w:rsidR="00C221AC" w:rsidRPr="00C221AC">
        <w:rPr>
          <w:lang w:val="uk-UA"/>
        </w:rPr>
        <w:t xml:space="preserve"> Зауваження </w:t>
      </w:r>
      <w:r w:rsidR="00C221AC" w:rsidRPr="00C221AC">
        <w:rPr>
          <w:lang w:val="uk-UA"/>
        </w:rPr>
        <w:lastRenderedPageBreak/>
        <w:t>щодо вартості довгострокових фінансових інвестицій аудитором висловлено в пункті «Основа для висловлення думки».</w:t>
      </w:r>
    </w:p>
    <w:p w14:paraId="69A89EF4" w14:textId="77777777" w:rsidR="00AD2890" w:rsidRDefault="00AD2890" w:rsidP="00AD2890">
      <w:pPr>
        <w:autoSpaceDE w:val="0"/>
        <w:autoSpaceDN w:val="0"/>
        <w:adjustRightInd w:val="0"/>
        <w:spacing w:before="120" w:after="120"/>
        <w:jc w:val="both"/>
        <w:rPr>
          <w:lang w:val="uk-UA"/>
        </w:rPr>
      </w:pPr>
      <w:r w:rsidRPr="00AD2890">
        <w:rPr>
          <w:lang w:val="uk-UA"/>
        </w:rPr>
        <w:t xml:space="preserve">-первісна та подальша оцінка грошових коштів та їх еквівалентів здійснюється за справедливою вартістю, яка дорівнює їх номінальній вартості. </w:t>
      </w:r>
      <w:r w:rsidR="00E304A6">
        <w:rPr>
          <w:lang w:val="uk-UA"/>
        </w:rPr>
        <w:t>С</w:t>
      </w:r>
      <w:r w:rsidR="009F3C46" w:rsidRPr="009F3C46">
        <w:rPr>
          <w:lang w:val="uk-UA"/>
        </w:rPr>
        <w:t xml:space="preserve">таном на 31.12.2019 р. справедлива вартість грошей та їх еквівалентів Товариства становить </w:t>
      </w:r>
      <w:r w:rsidR="0072339D">
        <w:rPr>
          <w:lang w:val="uk-UA"/>
        </w:rPr>
        <w:t>1 914</w:t>
      </w:r>
      <w:r w:rsidR="009F3C46" w:rsidRPr="009F3C46">
        <w:rPr>
          <w:lang w:val="uk-UA"/>
        </w:rPr>
        <w:t xml:space="preserve"> тис. грн., дорівнює їх номінальній вартості. До складу Грошей та їх еквівалентів входять гроші на поточних рахунках та </w:t>
      </w:r>
      <w:r w:rsidR="0072339D">
        <w:rPr>
          <w:lang w:val="uk-UA"/>
        </w:rPr>
        <w:t>готівка в касі.</w:t>
      </w:r>
    </w:p>
    <w:p w14:paraId="04E6F8DF" w14:textId="77777777" w:rsidR="00F10E74" w:rsidRDefault="00F10E74" w:rsidP="00AD2890">
      <w:pPr>
        <w:autoSpaceDE w:val="0"/>
        <w:autoSpaceDN w:val="0"/>
        <w:adjustRightInd w:val="0"/>
        <w:spacing w:before="120" w:after="120"/>
        <w:jc w:val="both"/>
        <w:rPr>
          <w:b/>
          <w:lang w:val="uk-UA"/>
        </w:rPr>
      </w:pPr>
      <w:r>
        <w:rPr>
          <w:b/>
          <w:lang w:val="uk-UA"/>
        </w:rPr>
        <w:t>Знецінення активів</w:t>
      </w:r>
    </w:p>
    <w:p w14:paraId="2BE62AA6" w14:textId="77777777" w:rsidR="002F4B5C" w:rsidRDefault="00151B9E" w:rsidP="00710A25">
      <w:pPr>
        <w:autoSpaceDE w:val="0"/>
        <w:autoSpaceDN w:val="0"/>
        <w:adjustRightInd w:val="0"/>
        <w:spacing w:before="120" w:after="120"/>
        <w:jc w:val="both"/>
        <w:rPr>
          <w:lang w:val="uk-UA"/>
        </w:rPr>
      </w:pPr>
      <w:r w:rsidRPr="00151B9E">
        <w:rPr>
          <w:lang w:val="uk-UA"/>
        </w:rPr>
        <w:t xml:space="preserve">Товариством </w:t>
      </w:r>
      <w:r w:rsidR="00D02A84">
        <w:rPr>
          <w:lang w:val="uk-UA"/>
        </w:rPr>
        <w:t xml:space="preserve">у 2019 році на підставі </w:t>
      </w:r>
      <w:r w:rsidR="00D02A84" w:rsidRPr="00D02A84">
        <w:rPr>
          <w:lang w:val="uk-UA"/>
        </w:rPr>
        <w:t>Звітів про експертну грошову оцінку земельних ділянок суб’єкта оціночної діяльності ТОВ «Експертна компанія «Контакт»</w:t>
      </w:r>
      <w:r w:rsidR="00D02A84">
        <w:rPr>
          <w:lang w:val="uk-UA"/>
        </w:rPr>
        <w:t xml:space="preserve"> відображено збитки </w:t>
      </w:r>
      <w:r w:rsidR="002F4B5C" w:rsidRPr="002F4B5C">
        <w:rPr>
          <w:lang w:val="uk-UA"/>
        </w:rPr>
        <w:t>у розмірі 2166 тис.</w:t>
      </w:r>
      <w:r w:rsidR="002F4B5C">
        <w:rPr>
          <w:lang w:val="uk-UA"/>
        </w:rPr>
        <w:t xml:space="preserve"> грн.</w:t>
      </w:r>
      <w:r w:rsidR="002F4B5C" w:rsidRPr="002F4B5C">
        <w:rPr>
          <w:lang w:val="uk-UA"/>
        </w:rPr>
        <w:t xml:space="preserve"> </w:t>
      </w:r>
      <w:r w:rsidR="00D02A84">
        <w:rPr>
          <w:lang w:val="uk-UA"/>
        </w:rPr>
        <w:t xml:space="preserve">від знецінення інвестиційної нерухомості (земельних ділянок), які обліковувалися станом на початок 2019 р. </w:t>
      </w:r>
    </w:p>
    <w:p w14:paraId="37FEFF84" w14:textId="7E292456" w:rsidR="00151B9E" w:rsidRPr="00151B9E" w:rsidRDefault="002F4B5C" w:rsidP="00710A25">
      <w:pPr>
        <w:autoSpaceDE w:val="0"/>
        <w:autoSpaceDN w:val="0"/>
        <w:adjustRightInd w:val="0"/>
        <w:spacing w:before="120" w:after="120"/>
        <w:jc w:val="both"/>
        <w:rPr>
          <w:lang w:val="uk-UA"/>
        </w:rPr>
      </w:pPr>
      <w:r>
        <w:rPr>
          <w:lang w:val="uk-UA"/>
        </w:rPr>
        <w:t>С</w:t>
      </w:r>
      <w:r w:rsidR="00151B9E" w:rsidRPr="00151B9E">
        <w:rPr>
          <w:lang w:val="uk-UA"/>
        </w:rPr>
        <w:t>таном на 31.12.201</w:t>
      </w:r>
      <w:r w:rsidR="00E431DE">
        <w:rPr>
          <w:lang w:val="uk-UA"/>
        </w:rPr>
        <w:t>9</w:t>
      </w:r>
      <w:r w:rsidR="00151B9E" w:rsidRPr="00151B9E">
        <w:rPr>
          <w:lang w:val="uk-UA"/>
        </w:rPr>
        <w:t xml:space="preserve"> р. </w:t>
      </w:r>
      <w:r>
        <w:rPr>
          <w:lang w:val="uk-UA"/>
        </w:rPr>
        <w:t xml:space="preserve">Товариством </w:t>
      </w:r>
      <w:r w:rsidR="00151B9E" w:rsidRPr="00151B9E">
        <w:rPr>
          <w:lang w:val="uk-UA"/>
        </w:rPr>
        <w:t xml:space="preserve">відображено знецінення </w:t>
      </w:r>
      <w:r>
        <w:rPr>
          <w:lang w:val="uk-UA"/>
        </w:rPr>
        <w:t xml:space="preserve">іншої поточної </w:t>
      </w:r>
      <w:r w:rsidR="00151B9E" w:rsidRPr="00151B9E">
        <w:rPr>
          <w:lang w:val="uk-UA"/>
        </w:rPr>
        <w:t xml:space="preserve">дебіторської заборгованості шляхом нарахування резерву під очікувані кредитні збитки у розмірі </w:t>
      </w:r>
      <w:r w:rsidR="00A50B9A">
        <w:rPr>
          <w:lang w:val="uk-UA"/>
        </w:rPr>
        <w:t>1</w:t>
      </w:r>
      <w:r>
        <w:rPr>
          <w:lang w:val="uk-UA"/>
        </w:rPr>
        <w:t>4</w:t>
      </w:r>
      <w:r w:rsidR="00A50B9A">
        <w:rPr>
          <w:lang w:val="uk-UA"/>
        </w:rPr>
        <w:t>41</w:t>
      </w:r>
      <w:r w:rsidR="00151B9E" w:rsidRPr="00151B9E">
        <w:rPr>
          <w:lang w:val="uk-UA"/>
        </w:rPr>
        <w:t xml:space="preserve"> тис.</w:t>
      </w:r>
      <w:r>
        <w:rPr>
          <w:lang w:val="uk-UA"/>
        </w:rPr>
        <w:t xml:space="preserve"> </w:t>
      </w:r>
      <w:r w:rsidR="00151B9E" w:rsidRPr="00151B9E">
        <w:rPr>
          <w:lang w:val="uk-UA"/>
        </w:rPr>
        <w:t>грн.</w:t>
      </w:r>
      <w:r w:rsidR="00393226" w:rsidRPr="00393226">
        <w:rPr>
          <w:lang w:val="uk-UA"/>
        </w:rPr>
        <w:t xml:space="preserve"> </w:t>
      </w:r>
      <w:r w:rsidR="00393226">
        <w:rPr>
          <w:lang w:val="uk-UA"/>
        </w:rPr>
        <w:t>І</w:t>
      </w:r>
      <w:r w:rsidR="00393226" w:rsidRPr="00393226">
        <w:rPr>
          <w:lang w:val="uk-UA"/>
        </w:rPr>
        <w:t>нш</w:t>
      </w:r>
      <w:r w:rsidR="00393226">
        <w:rPr>
          <w:lang w:val="uk-UA"/>
        </w:rPr>
        <w:t>а</w:t>
      </w:r>
      <w:r w:rsidR="00393226" w:rsidRPr="00393226">
        <w:rPr>
          <w:lang w:val="uk-UA"/>
        </w:rPr>
        <w:t xml:space="preserve"> поточн</w:t>
      </w:r>
      <w:r w:rsidR="00393226">
        <w:rPr>
          <w:lang w:val="uk-UA"/>
        </w:rPr>
        <w:t>а</w:t>
      </w:r>
      <w:r w:rsidR="00393226" w:rsidRPr="00393226">
        <w:rPr>
          <w:lang w:val="uk-UA"/>
        </w:rPr>
        <w:t xml:space="preserve"> дебіторськ</w:t>
      </w:r>
      <w:r w:rsidR="00393226">
        <w:rPr>
          <w:lang w:val="uk-UA"/>
        </w:rPr>
        <w:t>а</w:t>
      </w:r>
      <w:r w:rsidR="00393226" w:rsidRPr="00393226">
        <w:rPr>
          <w:lang w:val="uk-UA"/>
        </w:rPr>
        <w:t xml:space="preserve"> заборгованість </w:t>
      </w:r>
      <w:r w:rsidR="00393226">
        <w:rPr>
          <w:lang w:val="uk-UA"/>
        </w:rPr>
        <w:t xml:space="preserve">за </w:t>
      </w:r>
      <w:r w:rsidR="00393226" w:rsidRPr="00393226">
        <w:rPr>
          <w:lang w:val="uk-UA"/>
        </w:rPr>
        <w:t>вирахуванням</w:t>
      </w:r>
      <w:r w:rsidR="00393226">
        <w:rPr>
          <w:lang w:val="uk-UA"/>
        </w:rPr>
        <w:t xml:space="preserve"> резерву складає на 31.</w:t>
      </w:r>
      <w:r w:rsidR="00717C67">
        <w:rPr>
          <w:lang w:val="uk-UA"/>
        </w:rPr>
        <w:t>1</w:t>
      </w:r>
      <w:r w:rsidR="00393226">
        <w:rPr>
          <w:lang w:val="uk-UA"/>
        </w:rPr>
        <w:t xml:space="preserve">2.2019 р. </w:t>
      </w:r>
      <w:r w:rsidR="00393226" w:rsidRPr="00393226">
        <w:rPr>
          <w:lang w:val="uk-UA"/>
        </w:rPr>
        <w:t>2</w:t>
      </w:r>
      <w:r w:rsidR="009F2369">
        <w:rPr>
          <w:lang w:val="uk-UA"/>
        </w:rPr>
        <w:t xml:space="preserve"> </w:t>
      </w:r>
      <w:r w:rsidR="00393226" w:rsidRPr="00393226">
        <w:rPr>
          <w:lang w:val="uk-UA"/>
        </w:rPr>
        <w:t>898 тис.</w:t>
      </w:r>
      <w:r w:rsidR="00393226">
        <w:rPr>
          <w:lang w:val="uk-UA"/>
        </w:rPr>
        <w:t xml:space="preserve"> </w:t>
      </w:r>
      <w:r w:rsidR="00393226" w:rsidRPr="00393226">
        <w:rPr>
          <w:lang w:val="uk-UA"/>
        </w:rPr>
        <w:t xml:space="preserve">грн. </w:t>
      </w:r>
    </w:p>
    <w:p w14:paraId="4C9D434B" w14:textId="77777777" w:rsidR="009B7371" w:rsidRDefault="009B7371" w:rsidP="009B7371">
      <w:pPr>
        <w:autoSpaceDE w:val="0"/>
        <w:autoSpaceDN w:val="0"/>
        <w:adjustRightInd w:val="0"/>
        <w:spacing w:before="120" w:after="120"/>
        <w:jc w:val="both"/>
        <w:rPr>
          <w:b/>
          <w:lang w:val="uk-UA"/>
        </w:rPr>
      </w:pPr>
      <w:r>
        <w:rPr>
          <w:b/>
          <w:lang w:val="uk-UA"/>
        </w:rPr>
        <w:t>Н</w:t>
      </w:r>
      <w:r w:rsidRPr="009B7371">
        <w:rPr>
          <w:b/>
          <w:lang w:val="uk-UA"/>
        </w:rPr>
        <w:t>аявн</w:t>
      </w:r>
      <w:r>
        <w:rPr>
          <w:b/>
          <w:lang w:val="uk-UA"/>
        </w:rPr>
        <w:t>ість</w:t>
      </w:r>
      <w:r w:rsidRPr="009B7371">
        <w:rPr>
          <w:b/>
          <w:lang w:val="uk-UA"/>
        </w:rPr>
        <w:t xml:space="preserve"> та оцінк</w:t>
      </w:r>
      <w:r>
        <w:rPr>
          <w:b/>
          <w:lang w:val="uk-UA"/>
        </w:rPr>
        <w:t>а</w:t>
      </w:r>
      <w:r w:rsidRPr="009B7371">
        <w:rPr>
          <w:b/>
          <w:lang w:val="uk-UA"/>
        </w:rPr>
        <w:t xml:space="preserve"> активів, які знаходяться на тимчасово</w:t>
      </w:r>
      <w:r>
        <w:rPr>
          <w:b/>
          <w:lang w:val="uk-UA"/>
        </w:rPr>
        <w:t xml:space="preserve"> окупованих територіях України</w:t>
      </w:r>
    </w:p>
    <w:p w14:paraId="482B7401" w14:textId="77777777" w:rsidR="00151B9E" w:rsidRPr="009B7371" w:rsidRDefault="00151B9E" w:rsidP="009B7371">
      <w:pPr>
        <w:autoSpaceDE w:val="0"/>
        <w:autoSpaceDN w:val="0"/>
        <w:adjustRightInd w:val="0"/>
        <w:spacing w:before="120" w:after="120"/>
        <w:jc w:val="both"/>
        <w:rPr>
          <w:b/>
          <w:lang w:val="uk-UA"/>
        </w:rPr>
      </w:pPr>
      <w:r w:rsidRPr="00151B9E">
        <w:rPr>
          <w:lang w:val="uk-UA"/>
        </w:rPr>
        <w:t xml:space="preserve">Станом на </w:t>
      </w:r>
      <w:r w:rsidR="00394759">
        <w:rPr>
          <w:lang w:val="uk-UA"/>
        </w:rPr>
        <w:t>0</w:t>
      </w:r>
      <w:r w:rsidRPr="00151B9E">
        <w:rPr>
          <w:lang w:val="uk-UA"/>
        </w:rPr>
        <w:t>1.</w:t>
      </w:r>
      <w:r w:rsidR="00394759">
        <w:rPr>
          <w:lang w:val="uk-UA"/>
        </w:rPr>
        <w:t>0</w:t>
      </w:r>
      <w:r w:rsidRPr="00151B9E">
        <w:rPr>
          <w:lang w:val="uk-UA"/>
        </w:rPr>
        <w:t>1.201</w:t>
      </w:r>
      <w:r w:rsidR="00A50B9A">
        <w:rPr>
          <w:lang w:val="uk-UA"/>
        </w:rPr>
        <w:t>9</w:t>
      </w:r>
      <w:r w:rsidRPr="00151B9E">
        <w:rPr>
          <w:lang w:val="uk-UA"/>
        </w:rPr>
        <w:t xml:space="preserve"> р. та на 31.12.201</w:t>
      </w:r>
      <w:r w:rsidR="00A50B9A">
        <w:rPr>
          <w:lang w:val="uk-UA"/>
        </w:rPr>
        <w:t>9</w:t>
      </w:r>
      <w:r w:rsidRPr="00151B9E">
        <w:rPr>
          <w:lang w:val="uk-UA"/>
        </w:rPr>
        <w:t xml:space="preserve"> р. у Товариства відсутні активи, які знаходяться на тимчасово окупованих територіях України</w:t>
      </w:r>
      <w:r>
        <w:rPr>
          <w:lang w:val="uk-UA"/>
        </w:rPr>
        <w:t>.</w:t>
      </w:r>
    </w:p>
    <w:p w14:paraId="460E2972" w14:textId="77777777" w:rsidR="009B7371" w:rsidRDefault="009B7371" w:rsidP="009B7371">
      <w:pPr>
        <w:autoSpaceDE w:val="0"/>
        <w:autoSpaceDN w:val="0"/>
        <w:adjustRightInd w:val="0"/>
        <w:spacing w:before="120" w:after="120"/>
        <w:jc w:val="both"/>
        <w:rPr>
          <w:b/>
          <w:lang w:val="uk-UA"/>
        </w:rPr>
      </w:pPr>
      <w:r>
        <w:rPr>
          <w:b/>
          <w:lang w:val="uk-UA"/>
        </w:rPr>
        <w:t>В</w:t>
      </w:r>
      <w:r w:rsidRPr="009B7371">
        <w:rPr>
          <w:b/>
          <w:lang w:val="uk-UA"/>
        </w:rPr>
        <w:t>изнання доходу, отрим</w:t>
      </w:r>
      <w:r w:rsidR="00102E2C">
        <w:rPr>
          <w:b/>
          <w:lang w:val="uk-UA"/>
        </w:rPr>
        <w:t>ан</w:t>
      </w:r>
      <w:r>
        <w:rPr>
          <w:b/>
          <w:lang w:val="uk-UA"/>
        </w:rPr>
        <w:t>ого від інвестування активів</w:t>
      </w:r>
    </w:p>
    <w:p w14:paraId="2858E783" w14:textId="3C717636" w:rsidR="00975A0A" w:rsidRPr="00975A0A" w:rsidRDefault="00975A0A" w:rsidP="00975A0A">
      <w:pPr>
        <w:autoSpaceDE w:val="0"/>
        <w:autoSpaceDN w:val="0"/>
        <w:adjustRightInd w:val="0"/>
        <w:spacing w:before="120" w:after="120"/>
        <w:jc w:val="both"/>
        <w:rPr>
          <w:lang w:val="uk-UA"/>
        </w:rPr>
      </w:pPr>
      <w:r w:rsidRPr="00975A0A">
        <w:rPr>
          <w:lang w:val="uk-UA"/>
        </w:rPr>
        <w:t>Товариство визнає дохід від інвестування активів за методом нарахування.</w:t>
      </w:r>
      <w:r w:rsidR="00393226" w:rsidRPr="00393226">
        <w:t xml:space="preserve"> </w:t>
      </w:r>
      <w:r w:rsidR="003B2F70" w:rsidRPr="003B2F70">
        <w:rPr>
          <w:lang w:val="uk-UA"/>
        </w:rPr>
        <w:t>За 2019 рік отриманий дохід за відсотками по поточним та депозитним рахункам складає 1</w:t>
      </w:r>
      <w:r w:rsidR="003B2F70">
        <w:rPr>
          <w:lang w:val="uk-UA"/>
        </w:rPr>
        <w:t xml:space="preserve"> 350</w:t>
      </w:r>
      <w:r w:rsidR="003B2F70" w:rsidRPr="003B2F70">
        <w:rPr>
          <w:lang w:val="uk-UA"/>
        </w:rPr>
        <w:t xml:space="preserve"> тис.</w:t>
      </w:r>
      <w:r w:rsidR="003B2F70">
        <w:rPr>
          <w:lang w:val="uk-UA"/>
        </w:rPr>
        <w:t xml:space="preserve"> грн.</w:t>
      </w:r>
      <w:r w:rsidR="003B2F70" w:rsidRPr="003B2F70">
        <w:rPr>
          <w:lang w:val="uk-UA"/>
        </w:rPr>
        <w:t xml:space="preserve"> </w:t>
      </w:r>
      <w:r w:rsidR="009D614F">
        <w:rPr>
          <w:lang w:val="uk-UA"/>
        </w:rPr>
        <w:t xml:space="preserve">                                                                                                   </w:t>
      </w:r>
    </w:p>
    <w:p w14:paraId="75B6520C" w14:textId="77777777" w:rsidR="009B7371" w:rsidRDefault="009B7371" w:rsidP="009B7371">
      <w:pPr>
        <w:autoSpaceDE w:val="0"/>
        <w:autoSpaceDN w:val="0"/>
        <w:adjustRightInd w:val="0"/>
        <w:spacing w:before="120" w:after="120"/>
        <w:jc w:val="both"/>
        <w:rPr>
          <w:b/>
          <w:lang w:val="uk-UA"/>
        </w:rPr>
      </w:pPr>
      <w:r>
        <w:rPr>
          <w:b/>
          <w:lang w:val="uk-UA"/>
        </w:rPr>
        <w:t>О</w:t>
      </w:r>
      <w:r w:rsidRPr="009B7371">
        <w:rPr>
          <w:b/>
          <w:lang w:val="uk-UA"/>
        </w:rPr>
        <w:t>пераці</w:t>
      </w:r>
      <w:r>
        <w:rPr>
          <w:b/>
          <w:lang w:val="uk-UA"/>
        </w:rPr>
        <w:t>ї</w:t>
      </w:r>
      <w:r w:rsidRPr="009B7371">
        <w:rPr>
          <w:b/>
          <w:lang w:val="uk-UA"/>
        </w:rPr>
        <w:t xml:space="preserve"> з пов’язаними особами</w:t>
      </w:r>
    </w:p>
    <w:p w14:paraId="6E767ECF" w14:textId="114F1106" w:rsidR="00A50B9A" w:rsidRPr="00975A0A" w:rsidRDefault="00975A0A" w:rsidP="001F69BE">
      <w:pPr>
        <w:autoSpaceDE w:val="0"/>
        <w:autoSpaceDN w:val="0"/>
        <w:adjustRightInd w:val="0"/>
        <w:spacing w:before="120" w:after="120"/>
        <w:jc w:val="both"/>
        <w:rPr>
          <w:lang w:val="uk-UA"/>
        </w:rPr>
      </w:pPr>
      <w:r w:rsidRPr="00975A0A">
        <w:rPr>
          <w:lang w:val="uk-UA"/>
        </w:rPr>
        <w:t>Товариств</w:t>
      </w:r>
      <w:r w:rsidR="00575C13">
        <w:rPr>
          <w:lang w:val="uk-UA"/>
        </w:rPr>
        <w:t>ом</w:t>
      </w:r>
      <w:r w:rsidRPr="00975A0A">
        <w:rPr>
          <w:lang w:val="uk-UA"/>
        </w:rPr>
        <w:t xml:space="preserve"> </w:t>
      </w:r>
      <w:r w:rsidR="00B05979">
        <w:rPr>
          <w:lang w:val="uk-UA"/>
        </w:rPr>
        <w:t>протягом</w:t>
      </w:r>
      <w:r w:rsidRPr="00975A0A">
        <w:rPr>
          <w:lang w:val="uk-UA"/>
        </w:rPr>
        <w:t xml:space="preserve"> 201</w:t>
      </w:r>
      <w:r w:rsidR="00A50B9A">
        <w:rPr>
          <w:lang w:val="uk-UA"/>
        </w:rPr>
        <w:t>9</w:t>
      </w:r>
      <w:r w:rsidRPr="00975A0A">
        <w:rPr>
          <w:lang w:val="uk-UA"/>
        </w:rPr>
        <w:t xml:space="preserve"> р. </w:t>
      </w:r>
      <w:r w:rsidR="001F69BE">
        <w:rPr>
          <w:lang w:val="uk-UA"/>
        </w:rPr>
        <w:t xml:space="preserve">не </w:t>
      </w:r>
      <w:r w:rsidR="00A50B9A">
        <w:rPr>
          <w:lang w:val="uk-UA"/>
        </w:rPr>
        <w:t xml:space="preserve">здійснювалися </w:t>
      </w:r>
      <w:r w:rsidRPr="00975A0A">
        <w:rPr>
          <w:lang w:val="uk-UA"/>
        </w:rPr>
        <w:t>суттєві операції з</w:t>
      </w:r>
      <w:r w:rsidRPr="0020410E">
        <w:rPr>
          <w:lang w:val="uk-UA"/>
        </w:rPr>
        <w:t xml:space="preserve"> </w:t>
      </w:r>
      <w:r w:rsidRPr="00975A0A">
        <w:rPr>
          <w:lang w:val="uk-UA"/>
        </w:rPr>
        <w:t>пов’я</w:t>
      </w:r>
      <w:r w:rsidR="00A50B9A">
        <w:rPr>
          <w:lang w:val="uk-UA"/>
        </w:rPr>
        <w:t>заними особами</w:t>
      </w:r>
      <w:r w:rsidR="00575C13">
        <w:rPr>
          <w:lang w:val="uk-UA"/>
        </w:rPr>
        <w:t xml:space="preserve">, крім </w:t>
      </w:r>
      <w:r w:rsidR="001F69BE" w:rsidRPr="001F69BE">
        <w:rPr>
          <w:lang w:val="uk-UA"/>
        </w:rPr>
        <w:t>оплат</w:t>
      </w:r>
      <w:r w:rsidR="009F2369">
        <w:rPr>
          <w:lang w:val="uk-UA"/>
        </w:rPr>
        <w:t>и</w:t>
      </w:r>
      <w:r w:rsidR="001F69BE" w:rsidRPr="001F69BE">
        <w:rPr>
          <w:lang w:val="uk-UA"/>
        </w:rPr>
        <w:t xml:space="preserve"> праці управлінського персоналу у розмірі </w:t>
      </w:r>
      <w:r w:rsidR="002C2945" w:rsidRPr="002C2945">
        <w:rPr>
          <w:lang w:val="uk-UA"/>
        </w:rPr>
        <w:t>739</w:t>
      </w:r>
      <w:r w:rsidR="00575C13" w:rsidRPr="002C2945">
        <w:rPr>
          <w:lang w:val="uk-UA"/>
        </w:rPr>
        <w:t xml:space="preserve"> тис. грн</w:t>
      </w:r>
      <w:r w:rsidR="00A50B9A">
        <w:rPr>
          <w:lang w:val="uk-UA"/>
        </w:rPr>
        <w:t>.</w:t>
      </w:r>
    </w:p>
    <w:p w14:paraId="52EBAD21" w14:textId="77777777" w:rsidR="009B7371" w:rsidRDefault="009B7371" w:rsidP="009B7371">
      <w:pPr>
        <w:autoSpaceDE w:val="0"/>
        <w:autoSpaceDN w:val="0"/>
        <w:adjustRightInd w:val="0"/>
        <w:spacing w:before="120" w:after="120"/>
        <w:jc w:val="both"/>
        <w:rPr>
          <w:b/>
          <w:lang w:val="uk-UA"/>
        </w:rPr>
      </w:pPr>
      <w:r>
        <w:rPr>
          <w:b/>
          <w:lang w:val="uk-UA"/>
        </w:rPr>
        <w:t>С</w:t>
      </w:r>
      <w:r w:rsidRPr="009B7371">
        <w:rPr>
          <w:b/>
          <w:lang w:val="uk-UA"/>
        </w:rPr>
        <w:t>удов</w:t>
      </w:r>
      <w:r>
        <w:rPr>
          <w:b/>
          <w:lang w:val="uk-UA"/>
        </w:rPr>
        <w:t>і</w:t>
      </w:r>
      <w:r w:rsidRPr="009B7371">
        <w:rPr>
          <w:b/>
          <w:lang w:val="uk-UA"/>
        </w:rPr>
        <w:t xml:space="preserve"> позов</w:t>
      </w:r>
      <w:r>
        <w:rPr>
          <w:b/>
          <w:lang w:val="uk-UA"/>
        </w:rPr>
        <w:t>и</w:t>
      </w:r>
      <w:r w:rsidRPr="009B7371">
        <w:rPr>
          <w:b/>
          <w:lang w:val="uk-UA"/>
        </w:rPr>
        <w:t xml:space="preserve"> та регуляторн</w:t>
      </w:r>
      <w:r>
        <w:rPr>
          <w:b/>
          <w:lang w:val="uk-UA"/>
        </w:rPr>
        <w:t>і</w:t>
      </w:r>
      <w:r w:rsidRPr="009B7371">
        <w:rPr>
          <w:b/>
          <w:lang w:val="uk-UA"/>
        </w:rPr>
        <w:t xml:space="preserve"> вимог</w:t>
      </w:r>
      <w:r>
        <w:rPr>
          <w:b/>
          <w:lang w:val="uk-UA"/>
        </w:rPr>
        <w:t>и</w:t>
      </w:r>
      <w:r w:rsidRPr="009B7371">
        <w:rPr>
          <w:b/>
          <w:lang w:val="uk-UA"/>
        </w:rPr>
        <w:t>, що суттєво впливають на діял</w:t>
      </w:r>
      <w:r>
        <w:rPr>
          <w:b/>
          <w:lang w:val="uk-UA"/>
        </w:rPr>
        <w:t>ьність суб'єктів господарювання</w:t>
      </w:r>
    </w:p>
    <w:p w14:paraId="365DB46A" w14:textId="77777777" w:rsidR="00975A0A" w:rsidRPr="00975A0A" w:rsidRDefault="00975A0A" w:rsidP="009B7371">
      <w:pPr>
        <w:autoSpaceDE w:val="0"/>
        <w:autoSpaceDN w:val="0"/>
        <w:adjustRightInd w:val="0"/>
        <w:spacing w:before="120" w:after="120"/>
        <w:jc w:val="both"/>
        <w:rPr>
          <w:lang w:val="uk-UA"/>
        </w:rPr>
      </w:pPr>
      <w:r>
        <w:rPr>
          <w:lang w:val="uk-UA"/>
        </w:rPr>
        <w:t xml:space="preserve">У Товариства станом на дату </w:t>
      </w:r>
      <w:r w:rsidR="00F05545">
        <w:rPr>
          <w:lang w:val="uk-UA"/>
        </w:rPr>
        <w:t xml:space="preserve">цього </w:t>
      </w:r>
      <w:r>
        <w:rPr>
          <w:lang w:val="uk-UA"/>
        </w:rPr>
        <w:t>Звіту відсутні с</w:t>
      </w:r>
      <w:r w:rsidRPr="00975A0A">
        <w:rPr>
          <w:lang w:val="uk-UA"/>
        </w:rPr>
        <w:t xml:space="preserve">удові позови, що </w:t>
      </w:r>
      <w:r>
        <w:rPr>
          <w:lang w:val="uk-UA"/>
        </w:rPr>
        <w:t xml:space="preserve">можуть </w:t>
      </w:r>
      <w:r w:rsidRPr="00975A0A">
        <w:rPr>
          <w:lang w:val="uk-UA"/>
        </w:rPr>
        <w:t>суттєво впли</w:t>
      </w:r>
      <w:r>
        <w:rPr>
          <w:lang w:val="uk-UA"/>
        </w:rPr>
        <w:t>нути</w:t>
      </w:r>
      <w:r w:rsidRPr="00975A0A">
        <w:rPr>
          <w:lang w:val="uk-UA"/>
        </w:rPr>
        <w:t xml:space="preserve"> на </w:t>
      </w:r>
      <w:r>
        <w:rPr>
          <w:lang w:val="uk-UA"/>
        </w:rPr>
        <w:t xml:space="preserve">його </w:t>
      </w:r>
      <w:r w:rsidRPr="00975A0A">
        <w:rPr>
          <w:lang w:val="uk-UA"/>
        </w:rPr>
        <w:t>діяльність</w:t>
      </w:r>
      <w:r>
        <w:rPr>
          <w:lang w:val="uk-UA"/>
        </w:rPr>
        <w:t>.</w:t>
      </w:r>
    </w:p>
    <w:p w14:paraId="43DF0FCA" w14:textId="77777777" w:rsidR="009B7371" w:rsidRDefault="009B7371" w:rsidP="009B7371">
      <w:pPr>
        <w:autoSpaceDE w:val="0"/>
        <w:autoSpaceDN w:val="0"/>
        <w:adjustRightInd w:val="0"/>
        <w:spacing w:before="120" w:after="120"/>
        <w:jc w:val="both"/>
        <w:rPr>
          <w:b/>
          <w:lang w:val="uk-UA"/>
        </w:rPr>
      </w:pPr>
      <w:r>
        <w:rPr>
          <w:b/>
          <w:lang w:val="uk-UA"/>
        </w:rPr>
        <w:t>З</w:t>
      </w:r>
      <w:r w:rsidRPr="009B7371">
        <w:rPr>
          <w:b/>
          <w:lang w:val="uk-UA"/>
        </w:rPr>
        <w:t>дійснення істотних операцій з активам</w:t>
      </w:r>
      <w:r w:rsidR="00F05545">
        <w:rPr>
          <w:b/>
          <w:lang w:val="uk-UA"/>
        </w:rPr>
        <w:t>и</w:t>
      </w:r>
      <w:r w:rsidRPr="009B7371">
        <w:rPr>
          <w:b/>
          <w:lang w:val="uk-UA"/>
        </w:rPr>
        <w:t xml:space="preserve"> (операці</w:t>
      </w:r>
      <w:r>
        <w:rPr>
          <w:b/>
          <w:lang w:val="uk-UA"/>
        </w:rPr>
        <w:t>я</w:t>
      </w:r>
      <w:r w:rsidRPr="009B7371">
        <w:rPr>
          <w:b/>
          <w:lang w:val="uk-UA"/>
        </w:rPr>
        <w:t>, обсяг якої більше ніж на 10% від загальної величини активів станом на останню звітну дату</w:t>
      </w:r>
      <w:r>
        <w:rPr>
          <w:b/>
          <w:lang w:val="uk-UA"/>
        </w:rPr>
        <w:t>)</w:t>
      </w:r>
    </w:p>
    <w:p w14:paraId="5F6D8495" w14:textId="728D976F" w:rsidR="00F05545" w:rsidRPr="00F05545" w:rsidRDefault="00F05545" w:rsidP="00F05545">
      <w:pPr>
        <w:autoSpaceDE w:val="0"/>
        <w:autoSpaceDN w:val="0"/>
        <w:adjustRightInd w:val="0"/>
        <w:spacing w:before="120" w:after="120"/>
        <w:jc w:val="both"/>
        <w:rPr>
          <w:lang w:val="uk-UA"/>
        </w:rPr>
      </w:pPr>
      <w:r w:rsidRPr="00F05545">
        <w:rPr>
          <w:lang w:val="uk-UA"/>
        </w:rPr>
        <w:t>Товариством у 201</w:t>
      </w:r>
      <w:r w:rsidR="00A50B9A">
        <w:rPr>
          <w:lang w:val="uk-UA"/>
        </w:rPr>
        <w:t>9</w:t>
      </w:r>
      <w:r w:rsidRPr="00F05545">
        <w:rPr>
          <w:lang w:val="uk-UA"/>
        </w:rPr>
        <w:t xml:space="preserve"> р. </w:t>
      </w:r>
      <w:r w:rsidR="00494768">
        <w:rPr>
          <w:lang w:val="uk-UA"/>
        </w:rPr>
        <w:t xml:space="preserve">не </w:t>
      </w:r>
      <w:r w:rsidRPr="00F05545">
        <w:rPr>
          <w:lang w:val="uk-UA"/>
        </w:rPr>
        <w:t>здійсн</w:t>
      </w:r>
      <w:r w:rsidR="00494768">
        <w:rPr>
          <w:lang w:val="uk-UA"/>
        </w:rPr>
        <w:t>ювались</w:t>
      </w:r>
      <w:r w:rsidRPr="00F05545">
        <w:rPr>
          <w:lang w:val="uk-UA"/>
        </w:rPr>
        <w:t xml:space="preserve"> істотні операції з активами (більше ніж </w:t>
      </w:r>
      <w:r w:rsidR="00575C13">
        <w:rPr>
          <w:lang w:val="uk-UA"/>
        </w:rPr>
        <w:t>6138,9</w:t>
      </w:r>
      <w:r w:rsidRPr="00F05545">
        <w:rPr>
          <w:lang w:val="uk-UA"/>
        </w:rPr>
        <w:t xml:space="preserve"> </w:t>
      </w:r>
      <w:proofErr w:type="spellStart"/>
      <w:r w:rsidRPr="00F05545">
        <w:rPr>
          <w:lang w:val="uk-UA"/>
        </w:rPr>
        <w:t>тис.грн</w:t>
      </w:r>
      <w:proofErr w:type="spellEnd"/>
      <w:r w:rsidRPr="00F05545">
        <w:rPr>
          <w:lang w:val="uk-UA"/>
        </w:rPr>
        <w:t>. (10% від загальної величини активів станом на 31.12.201</w:t>
      </w:r>
      <w:r w:rsidR="0053116E">
        <w:rPr>
          <w:lang w:val="uk-UA"/>
        </w:rPr>
        <w:t>8</w:t>
      </w:r>
      <w:r w:rsidRPr="00F05545">
        <w:rPr>
          <w:lang w:val="uk-UA"/>
        </w:rPr>
        <w:t xml:space="preserve"> р.))</w:t>
      </w:r>
    </w:p>
    <w:p w14:paraId="77482886" w14:textId="77777777" w:rsidR="009B7371" w:rsidRDefault="009B7371" w:rsidP="009B7371">
      <w:pPr>
        <w:autoSpaceDE w:val="0"/>
        <w:autoSpaceDN w:val="0"/>
        <w:adjustRightInd w:val="0"/>
        <w:spacing w:before="120" w:after="120"/>
        <w:jc w:val="both"/>
        <w:rPr>
          <w:b/>
          <w:lang w:val="uk-UA"/>
        </w:rPr>
      </w:pPr>
      <w:r>
        <w:rPr>
          <w:b/>
          <w:lang w:val="uk-UA"/>
        </w:rPr>
        <w:t>Д</w:t>
      </w:r>
      <w:r w:rsidRPr="009B7371">
        <w:rPr>
          <w:b/>
          <w:lang w:val="uk-UA"/>
        </w:rPr>
        <w:t>ебіторськ</w:t>
      </w:r>
      <w:r>
        <w:rPr>
          <w:b/>
          <w:lang w:val="uk-UA"/>
        </w:rPr>
        <w:t>а</w:t>
      </w:r>
      <w:r w:rsidRPr="009B7371">
        <w:rPr>
          <w:b/>
          <w:lang w:val="uk-UA"/>
        </w:rPr>
        <w:t xml:space="preserve"> заборгованіст</w:t>
      </w:r>
      <w:r>
        <w:rPr>
          <w:b/>
          <w:lang w:val="uk-UA"/>
        </w:rPr>
        <w:t>ь за нефінансовими операціями</w:t>
      </w:r>
    </w:p>
    <w:p w14:paraId="264799D0" w14:textId="77777777" w:rsidR="009C2451" w:rsidRPr="00394759" w:rsidRDefault="00394759" w:rsidP="009B7371">
      <w:pPr>
        <w:autoSpaceDE w:val="0"/>
        <w:autoSpaceDN w:val="0"/>
        <w:adjustRightInd w:val="0"/>
        <w:spacing w:before="120" w:after="120"/>
        <w:jc w:val="both"/>
        <w:rPr>
          <w:lang w:val="uk-UA"/>
        </w:rPr>
      </w:pPr>
      <w:r w:rsidRPr="00394759">
        <w:rPr>
          <w:lang w:val="uk-UA"/>
        </w:rPr>
        <w:t>Станом на 31.12.201</w:t>
      </w:r>
      <w:r w:rsidR="0053116E">
        <w:rPr>
          <w:lang w:val="uk-UA"/>
        </w:rPr>
        <w:t>9</w:t>
      </w:r>
      <w:r w:rsidRPr="00394759">
        <w:rPr>
          <w:lang w:val="uk-UA"/>
        </w:rPr>
        <w:t xml:space="preserve"> р. у Товариства відсутні </w:t>
      </w:r>
      <w:r>
        <w:rPr>
          <w:lang w:val="uk-UA"/>
        </w:rPr>
        <w:t>д</w:t>
      </w:r>
      <w:r w:rsidRPr="00394759">
        <w:rPr>
          <w:lang w:val="uk-UA"/>
        </w:rPr>
        <w:t>ебіторська заборгованість за нефінансовими операціями.</w:t>
      </w:r>
    </w:p>
    <w:p w14:paraId="23E4813A" w14:textId="77777777" w:rsidR="009B7371" w:rsidRDefault="009B7371" w:rsidP="009B7371">
      <w:pPr>
        <w:autoSpaceDE w:val="0"/>
        <w:autoSpaceDN w:val="0"/>
        <w:adjustRightInd w:val="0"/>
        <w:spacing w:before="120" w:after="120"/>
        <w:jc w:val="both"/>
        <w:rPr>
          <w:b/>
          <w:lang w:val="uk-UA"/>
        </w:rPr>
      </w:pPr>
      <w:r>
        <w:rPr>
          <w:b/>
          <w:lang w:val="uk-UA"/>
        </w:rPr>
        <w:t>З</w:t>
      </w:r>
      <w:r w:rsidRPr="009B7371">
        <w:rPr>
          <w:b/>
          <w:lang w:val="uk-UA"/>
        </w:rPr>
        <w:t>алучення коштів, у тому числі</w:t>
      </w:r>
      <w:r>
        <w:rPr>
          <w:b/>
          <w:lang w:val="uk-UA"/>
        </w:rPr>
        <w:t xml:space="preserve"> від фізичних та юридичних осіб</w:t>
      </w:r>
    </w:p>
    <w:p w14:paraId="103E5E8C" w14:textId="77777777" w:rsidR="00394759" w:rsidRPr="00AD2890" w:rsidRDefault="00394759" w:rsidP="009B7371">
      <w:pPr>
        <w:autoSpaceDE w:val="0"/>
        <w:autoSpaceDN w:val="0"/>
        <w:adjustRightInd w:val="0"/>
        <w:spacing w:before="120" w:after="120"/>
        <w:jc w:val="both"/>
        <w:rPr>
          <w:lang w:val="uk-UA"/>
        </w:rPr>
      </w:pPr>
      <w:r w:rsidRPr="00AD2890">
        <w:rPr>
          <w:lang w:val="uk-UA"/>
        </w:rPr>
        <w:t>Товариство у 201</w:t>
      </w:r>
      <w:r w:rsidR="0053116E">
        <w:rPr>
          <w:lang w:val="uk-UA"/>
        </w:rPr>
        <w:t>9</w:t>
      </w:r>
      <w:r w:rsidRPr="00AD2890">
        <w:rPr>
          <w:lang w:val="uk-UA"/>
        </w:rPr>
        <w:t xml:space="preserve"> р не залучало коштів</w:t>
      </w:r>
      <w:r w:rsidRPr="00AD2890">
        <w:t xml:space="preserve"> </w:t>
      </w:r>
      <w:r w:rsidR="00102E2C">
        <w:rPr>
          <w:lang w:val="uk-UA"/>
        </w:rPr>
        <w:t>від фізичних та юридичних осіб</w:t>
      </w:r>
      <w:r w:rsidRPr="00AD2890">
        <w:rPr>
          <w:lang w:val="uk-UA"/>
        </w:rPr>
        <w:t xml:space="preserve">. </w:t>
      </w:r>
    </w:p>
    <w:p w14:paraId="43BDD77B" w14:textId="77777777" w:rsidR="00F10E74" w:rsidRDefault="009B7371" w:rsidP="009B7371">
      <w:pPr>
        <w:autoSpaceDE w:val="0"/>
        <w:autoSpaceDN w:val="0"/>
        <w:adjustRightInd w:val="0"/>
        <w:spacing w:before="120" w:after="120"/>
        <w:jc w:val="both"/>
        <w:rPr>
          <w:b/>
          <w:lang w:val="uk-UA"/>
        </w:rPr>
      </w:pPr>
      <w:r>
        <w:rPr>
          <w:b/>
          <w:lang w:val="uk-UA"/>
        </w:rPr>
        <w:t>П</w:t>
      </w:r>
      <w:r w:rsidRPr="009B7371">
        <w:rPr>
          <w:b/>
          <w:lang w:val="uk-UA"/>
        </w:rPr>
        <w:t>рострочен</w:t>
      </w:r>
      <w:r>
        <w:rPr>
          <w:b/>
          <w:lang w:val="uk-UA"/>
        </w:rPr>
        <w:t>і</w:t>
      </w:r>
      <w:r w:rsidRPr="009B7371">
        <w:rPr>
          <w:b/>
          <w:lang w:val="uk-UA"/>
        </w:rPr>
        <w:t xml:space="preserve"> зобов'язан</w:t>
      </w:r>
      <w:r>
        <w:rPr>
          <w:b/>
          <w:lang w:val="uk-UA"/>
        </w:rPr>
        <w:t>ня</w:t>
      </w:r>
    </w:p>
    <w:p w14:paraId="6500737B" w14:textId="77777777" w:rsidR="00394759" w:rsidRDefault="0053116E" w:rsidP="00394759">
      <w:pPr>
        <w:autoSpaceDE w:val="0"/>
        <w:autoSpaceDN w:val="0"/>
        <w:adjustRightInd w:val="0"/>
        <w:spacing w:before="120" w:after="120"/>
        <w:jc w:val="both"/>
        <w:rPr>
          <w:lang w:val="uk-UA"/>
        </w:rPr>
      </w:pPr>
      <w:r>
        <w:rPr>
          <w:lang w:val="uk-UA"/>
        </w:rPr>
        <w:t>Станом на 31.12.2019</w:t>
      </w:r>
      <w:r w:rsidR="00394759" w:rsidRPr="00394759">
        <w:rPr>
          <w:lang w:val="uk-UA"/>
        </w:rPr>
        <w:t xml:space="preserve"> р. у Товариства відсутні </w:t>
      </w:r>
      <w:r w:rsidR="00394759">
        <w:rPr>
          <w:lang w:val="uk-UA"/>
        </w:rPr>
        <w:t>п</w:t>
      </w:r>
      <w:r w:rsidR="00394759" w:rsidRPr="00394759">
        <w:rPr>
          <w:lang w:val="uk-UA"/>
        </w:rPr>
        <w:t>рострочені зобов'язання.</w:t>
      </w:r>
    </w:p>
    <w:p w14:paraId="5D5B21CE" w14:textId="77777777" w:rsidR="003A5583" w:rsidRPr="0053116E" w:rsidRDefault="0053116E" w:rsidP="003A5583">
      <w:pPr>
        <w:autoSpaceDE w:val="0"/>
        <w:autoSpaceDN w:val="0"/>
        <w:adjustRightInd w:val="0"/>
        <w:spacing w:before="120" w:after="120"/>
        <w:jc w:val="center"/>
        <w:rPr>
          <w:b/>
          <w:strike/>
          <w:sz w:val="28"/>
          <w:szCs w:val="28"/>
          <w:lang w:val="uk-UA"/>
        </w:rPr>
      </w:pPr>
      <w:r>
        <w:rPr>
          <w:b/>
          <w:sz w:val="28"/>
          <w:szCs w:val="28"/>
          <w:lang w:val="uk-UA"/>
        </w:rPr>
        <w:t xml:space="preserve">Інша інформація </w:t>
      </w:r>
    </w:p>
    <w:p w14:paraId="0C2CB9CD" w14:textId="77777777" w:rsidR="00A83A0E" w:rsidRPr="00A83A0E" w:rsidRDefault="00A83A0E" w:rsidP="00A83A0E">
      <w:pPr>
        <w:autoSpaceDE w:val="0"/>
        <w:autoSpaceDN w:val="0"/>
        <w:adjustRightInd w:val="0"/>
        <w:spacing w:before="120" w:after="120"/>
        <w:jc w:val="both"/>
        <w:rPr>
          <w:lang w:val="uk-UA"/>
        </w:rPr>
      </w:pPr>
      <w:r w:rsidRPr="00A83A0E">
        <w:rPr>
          <w:lang w:val="uk-UA"/>
        </w:rPr>
        <w:t>Управлінський персонал</w:t>
      </w:r>
      <w:r>
        <w:rPr>
          <w:lang w:val="uk-UA"/>
        </w:rPr>
        <w:t xml:space="preserve"> Товариства</w:t>
      </w:r>
      <w:r w:rsidRPr="00A83A0E">
        <w:rPr>
          <w:lang w:val="uk-UA"/>
        </w:rPr>
        <w:t xml:space="preserve"> відповідно до вимог законодавства України несе відповідальність за подання разом з фінансовою звітністю наступної</w:t>
      </w:r>
      <w:r w:rsidR="00CA3460">
        <w:rPr>
          <w:lang w:val="uk-UA"/>
        </w:rPr>
        <w:t xml:space="preserve"> іншої </w:t>
      </w:r>
      <w:r w:rsidRPr="00A83A0E">
        <w:rPr>
          <w:lang w:val="uk-UA"/>
        </w:rPr>
        <w:t>інформації:</w:t>
      </w:r>
    </w:p>
    <w:p w14:paraId="2AE09868" w14:textId="77777777" w:rsidR="00A83A0E" w:rsidRPr="00A83A0E" w:rsidRDefault="00A83A0E" w:rsidP="00A83A0E">
      <w:pPr>
        <w:autoSpaceDE w:val="0"/>
        <w:autoSpaceDN w:val="0"/>
        <w:adjustRightInd w:val="0"/>
        <w:spacing w:before="120" w:after="120"/>
        <w:jc w:val="both"/>
        <w:rPr>
          <w:lang w:val="uk-UA"/>
        </w:rPr>
      </w:pPr>
      <w:r w:rsidRPr="00A83A0E">
        <w:rPr>
          <w:lang w:val="uk-UA"/>
        </w:rPr>
        <w:lastRenderedPageBreak/>
        <w:t>1)</w:t>
      </w:r>
      <w:r w:rsidRPr="00A83A0E">
        <w:rPr>
          <w:lang w:val="uk-UA"/>
        </w:rPr>
        <w:tab/>
      </w:r>
      <w:r>
        <w:rPr>
          <w:lang w:val="uk-UA"/>
        </w:rPr>
        <w:t>Р</w:t>
      </w:r>
      <w:r w:rsidRPr="00A83A0E">
        <w:rPr>
          <w:lang w:val="uk-UA"/>
        </w:rPr>
        <w:t xml:space="preserve">ічних звітних даних страховика </w:t>
      </w:r>
      <w:r w:rsidR="00F1372C" w:rsidRPr="00F1372C">
        <w:rPr>
          <w:lang w:val="uk-UA"/>
        </w:rPr>
        <w:t>ТОВАРИСТВА З ДОДАТКОВОЮ ВІДПОВІДАЛЬНІСТЮ «НІКО СТРАХУВАННЯ»</w:t>
      </w:r>
      <w:r w:rsidRPr="00A83A0E">
        <w:rPr>
          <w:lang w:val="uk-UA"/>
        </w:rPr>
        <w:t xml:space="preserve"> за 201</w:t>
      </w:r>
      <w:r>
        <w:rPr>
          <w:lang w:val="uk-UA"/>
        </w:rPr>
        <w:t>9</w:t>
      </w:r>
      <w:r w:rsidRPr="00A83A0E">
        <w:rPr>
          <w:lang w:val="uk-UA"/>
        </w:rPr>
        <w:t xml:space="preserve"> р. </w:t>
      </w:r>
      <w:r>
        <w:rPr>
          <w:lang w:val="uk-UA"/>
        </w:rPr>
        <w:t xml:space="preserve">згідно вимог </w:t>
      </w:r>
      <w:r w:rsidRPr="00A83A0E">
        <w:rPr>
          <w:lang w:val="uk-UA"/>
        </w:rPr>
        <w:t>«Порядку складання звітних даних страховиків», який затверджено Розпорядженням Державної комісії з регулювання ринків фінансових послу</w:t>
      </w:r>
      <w:r>
        <w:rPr>
          <w:lang w:val="uk-UA"/>
        </w:rPr>
        <w:t>г України від 03.02.2004р. № 39.</w:t>
      </w:r>
    </w:p>
    <w:p w14:paraId="0543AAB2" w14:textId="77777777" w:rsidR="00A83A0E" w:rsidRPr="00A83A0E" w:rsidRDefault="00A83A0E" w:rsidP="00C2184E">
      <w:pPr>
        <w:autoSpaceDE w:val="0"/>
        <w:autoSpaceDN w:val="0"/>
        <w:adjustRightInd w:val="0"/>
        <w:spacing w:after="120"/>
        <w:jc w:val="both"/>
        <w:rPr>
          <w:lang w:val="uk-UA"/>
        </w:rPr>
      </w:pPr>
      <w:r w:rsidRPr="00A83A0E">
        <w:rPr>
          <w:lang w:val="uk-UA"/>
        </w:rPr>
        <w:t>Річні звітні дані включають:</w:t>
      </w:r>
    </w:p>
    <w:p w14:paraId="0FF82B22" w14:textId="77777777" w:rsidR="00A83A0E" w:rsidRPr="00A83A0E" w:rsidRDefault="00A83A0E" w:rsidP="002C2945">
      <w:pPr>
        <w:tabs>
          <w:tab w:val="left" w:pos="142"/>
        </w:tabs>
        <w:autoSpaceDE w:val="0"/>
        <w:autoSpaceDN w:val="0"/>
        <w:adjustRightInd w:val="0"/>
        <w:jc w:val="both"/>
        <w:rPr>
          <w:lang w:val="uk-UA"/>
        </w:rPr>
      </w:pPr>
      <w:r w:rsidRPr="00A83A0E">
        <w:rPr>
          <w:lang w:val="uk-UA"/>
        </w:rPr>
        <w:t>•</w:t>
      </w:r>
      <w:r w:rsidRPr="00A83A0E">
        <w:rPr>
          <w:lang w:val="uk-UA"/>
        </w:rPr>
        <w:tab/>
        <w:t>Додаток 1. Загальні відомості про страховика</w:t>
      </w:r>
    </w:p>
    <w:p w14:paraId="3E9B813B" w14:textId="77777777" w:rsidR="00A83A0E" w:rsidRPr="00A83A0E" w:rsidRDefault="00A83A0E" w:rsidP="002C2945">
      <w:pPr>
        <w:tabs>
          <w:tab w:val="left" w:pos="142"/>
        </w:tabs>
        <w:autoSpaceDE w:val="0"/>
        <w:autoSpaceDN w:val="0"/>
        <w:adjustRightInd w:val="0"/>
        <w:jc w:val="both"/>
        <w:rPr>
          <w:lang w:val="uk-UA"/>
        </w:rPr>
      </w:pPr>
      <w:r w:rsidRPr="00A83A0E">
        <w:rPr>
          <w:lang w:val="uk-UA"/>
        </w:rPr>
        <w:t>•</w:t>
      </w:r>
      <w:r w:rsidRPr="00A83A0E">
        <w:rPr>
          <w:lang w:val="uk-UA"/>
        </w:rPr>
        <w:tab/>
        <w:t>Додаток 1. Реквізити</w:t>
      </w:r>
    </w:p>
    <w:p w14:paraId="6EB99204" w14:textId="77777777" w:rsidR="00A83A0E" w:rsidRPr="00A83A0E" w:rsidRDefault="00A83A0E" w:rsidP="002C2945">
      <w:pPr>
        <w:autoSpaceDE w:val="0"/>
        <w:autoSpaceDN w:val="0"/>
        <w:adjustRightInd w:val="0"/>
        <w:jc w:val="both"/>
        <w:rPr>
          <w:lang w:val="uk-UA"/>
        </w:rPr>
      </w:pPr>
      <w:r w:rsidRPr="00A83A0E">
        <w:rPr>
          <w:lang w:val="uk-UA"/>
        </w:rPr>
        <w:t>• Додаток 2. Звіт про доходи та витрати страховика за 201</w:t>
      </w:r>
      <w:r>
        <w:rPr>
          <w:lang w:val="uk-UA"/>
        </w:rPr>
        <w:t>9</w:t>
      </w:r>
      <w:r w:rsidRPr="00A83A0E">
        <w:rPr>
          <w:lang w:val="uk-UA"/>
        </w:rPr>
        <w:t xml:space="preserve"> рік</w:t>
      </w:r>
    </w:p>
    <w:p w14:paraId="60239EA2" w14:textId="77777777" w:rsidR="00A83A0E" w:rsidRPr="00A83A0E" w:rsidRDefault="00A83A0E" w:rsidP="002C2945">
      <w:pPr>
        <w:autoSpaceDE w:val="0"/>
        <w:autoSpaceDN w:val="0"/>
        <w:adjustRightInd w:val="0"/>
        <w:jc w:val="both"/>
        <w:rPr>
          <w:lang w:val="uk-UA"/>
        </w:rPr>
      </w:pPr>
      <w:r w:rsidRPr="00A83A0E">
        <w:rPr>
          <w:lang w:val="uk-UA"/>
        </w:rPr>
        <w:t>• Розділ 2. Показники діяльності із страхування життя за 201</w:t>
      </w:r>
      <w:r>
        <w:rPr>
          <w:lang w:val="uk-UA"/>
        </w:rPr>
        <w:t>9</w:t>
      </w:r>
      <w:r w:rsidRPr="00A83A0E">
        <w:rPr>
          <w:lang w:val="uk-UA"/>
        </w:rPr>
        <w:t xml:space="preserve"> рік</w:t>
      </w:r>
    </w:p>
    <w:p w14:paraId="51899E5E" w14:textId="77777777" w:rsidR="00A83A0E" w:rsidRPr="00A83A0E" w:rsidRDefault="00A83A0E" w:rsidP="002C2945">
      <w:pPr>
        <w:autoSpaceDE w:val="0"/>
        <w:autoSpaceDN w:val="0"/>
        <w:adjustRightInd w:val="0"/>
        <w:jc w:val="both"/>
        <w:rPr>
          <w:lang w:val="uk-UA"/>
        </w:rPr>
      </w:pPr>
      <w:r w:rsidRPr="00A83A0E">
        <w:rPr>
          <w:lang w:val="uk-UA"/>
        </w:rPr>
        <w:t>•Розділ 3. Показники діяльності з видів добровільного страхування, інших, ніж       страхування життя за 201</w:t>
      </w:r>
      <w:r>
        <w:rPr>
          <w:lang w:val="uk-UA"/>
        </w:rPr>
        <w:t>9</w:t>
      </w:r>
      <w:r w:rsidRPr="00A83A0E">
        <w:rPr>
          <w:lang w:val="uk-UA"/>
        </w:rPr>
        <w:t xml:space="preserve"> рік</w:t>
      </w:r>
    </w:p>
    <w:p w14:paraId="278D5D1C" w14:textId="77777777" w:rsidR="00A83A0E" w:rsidRPr="00A83A0E" w:rsidRDefault="00A83A0E" w:rsidP="002C2945">
      <w:pPr>
        <w:autoSpaceDE w:val="0"/>
        <w:autoSpaceDN w:val="0"/>
        <w:adjustRightInd w:val="0"/>
        <w:jc w:val="both"/>
        <w:rPr>
          <w:lang w:val="uk-UA"/>
        </w:rPr>
      </w:pPr>
      <w:r w:rsidRPr="00A83A0E">
        <w:rPr>
          <w:lang w:val="uk-UA"/>
        </w:rPr>
        <w:t>• Розділ 4. Показники діяльності з видів обов’язкового страхування за 201</w:t>
      </w:r>
      <w:r>
        <w:rPr>
          <w:lang w:val="uk-UA"/>
        </w:rPr>
        <w:t>9</w:t>
      </w:r>
      <w:r w:rsidRPr="00A83A0E">
        <w:rPr>
          <w:lang w:val="uk-UA"/>
        </w:rPr>
        <w:t xml:space="preserve"> рік</w:t>
      </w:r>
    </w:p>
    <w:p w14:paraId="7539B04B" w14:textId="77777777" w:rsidR="00A83A0E" w:rsidRPr="00A83A0E" w:rsidRDefault="00A83A0E" w:rsidP="002C2945">
      <w:pPr>
        <w:autoSpaceDE w:val="0"/>
        <w:autoSpaceDN w:val="0"/>
        <w:adjustRightInd w:val="0"/>
        <w:jc w:val="both"/>
        <w:rPr>
          <w:lang w:val="uk-UA"/>
        </w:rPr>
      </w:pPr>
      <w:r w:rsidRPr="00A83A0E">
        <w:rPr>
          <w:lang w:val="uk-UA"/>
        </w:rPr>
        <w:t>• Розділ 4.1. Показники діяльності з державного обов’язкового страхування за 201</w:t>
      </w:r>
      <w:r>
        <w:rPr>
          <w:lang w:val="uk-UA"/>
        </w:rPr>
        <w:t>9</w:t>
      </w:r>
      <w:r w:rsidRPr="00A83A0E">
        <w:rPr>
          <w:lang w:val="uk-UA"/>
        </w:rPr>
        <w:t xml:space="preserve"> рік</w:t>
      </w:r>
    </w:p>
    <w:p w14:paraId="412D2522" w14:textId="77777777" w:rsidR="00A83A0E" w:rsidRPr="00A83A0E" w:rsidRDefault="00A83A0E" w:rsidP="002C2945">
      <w:pPr>
        <w:autoSpaceDE w:val="0"/>
        <w:autoSpaceDN w:val="0"/>
        <w:adjustRightInd w:val="0"/>
        <w:jc w:val="both"/>
        <w:rPr>
          <w:lang w:val="uk-UA"/>
        </w:rPr>
      </w:pPr>
      <w:r w:rsidRPr="00A83A0E">
        <w:rPr>
          <w:lang w:val="uk-UA"/>
        </w:rPr>
        <w:t>• Додаток 4. Розділ 5.1. Пояснення щодо операцій перестрахування за 201</w:t>
      </w:r>
      <w:r>
        <w:rPr>
          <w:lang w:val="uk-UA"/>
        </w:rPr>
        <w:t>9</w:t>
      </w:r>
      <w:r w:rsidRPr="00A83A0E">
        <w:rPr>
          <w:lang w:val="uk-UA"/>
        </w:rPr>
        <w:t xml:space="preserve"> рік</w:t>
      </w:r>
    </w:p>
    <w:p w14:paraId="7BF654CD" w14:textId="77777777" w:rsidR="00A83A0E" w:rsidRPr="00A83A0E" w:rsidRDefault="00A83A0E" w:rsidP="002C2945">
      <w:pPr>
        <w:autoSpaceDE w:val="0"/>
        <w:autoSpaceDN w:val="0"/>
        <w:adjustRightInd w:val="0"/>
        <w:jc w:val="both"/>
        <w:rPr>
          <w:lang w:val="uk-UA"/>
        </w:rPr>
      </w:pPr>
      <w:r w:rsidRPr="00A83A0E">
        <w:rPr>
          <w:lang w:val="uk-UA"/>
        </w:rPr>
        <w:t>• Додаток 4. Розділ 5.2. Пояснення щодо операцій перестрахування за 201</w:t>
      </w:r>
      <w:r>
        <w:rPr>
          <w:lang w:val="uk-UA"/>
        </w:rPr>
        <w:t>9</w:t>
      </w:r>
      <w:r w:rsidRPr="00A83A0E">
        <w:rPr>
          <w:lang w:val="uk-UA"/>
        </w:rPr>
        <w:t xml:space="preserve"> рік</w:t>
      </w:r>
    </w:p>
    <w:p w14:paraId="3420394E" w14:textId="77777777" w:rsidR="00A83A0E" w:rsidRPr="00A83A0E" w:rsidRDefault="00A83A0E" w:rsidP="002C2945">
      <w:pPr>
        <w:autoSpaceDE w:val="0"/>
        <w:autoSpaceDN w:val="0"/>
        <w:adjustRightInd w:val="0"/>
        <w:jc w:val="both"/>
        <w:rPr>
          <w:lang w:val="uk-UA"/>
        </w:rPr>
      </w:pPr>
      <w:r w:rsidRPr="00A83A0E">
        <w:rPr>
          <w:lang w:val="uk-UA"/>
        </w:rPr>
        <w:t>• Додаток 4. Розділ 6. Умови забезпечення платоспроможності страховика за 201</w:t>
      </w:r>
      <w:r>
        <w:rPr>
          <w:lang w:val="uk-UA"/>
        </w:rPr>
        <w:t>9</w:t>
      </w:r>
      <w:r w:rsidRPr="00A83A0E">
        <w:rPr>
          <w:lang w:val="uk-UA"/>
        </w:rPr>
        <w:t xml:space="preserve"> рік </w:t>
      </w:r>
    </w:p>
    <w:p w14:paraId="5343307D" w14:textId="77777777" w:rsidR="00A83A0E" w:rsidRPr="00A83A0E" w:rsidRDefault="00A83A0E" w:rsidP="002C2945">
      <w:pPr>
        <w:autoSpaceDE w:val="0"/>
        <w:autoSpaceDN w:val="0"/>
        <w:adjustRightInd w:val="0"/>
        <w:jc w:val="both"/>
        <w:rPr>
          <w:lang w:val="uk-UA"/>
        </w:rPr>
      </w:pPr>
      <w:r w:rsidRPr="00A83A0E">
        <w:rPr>
          <w:lang w:val="uk-UA"/>
        </w:rPr>
        <w:t>• Додаток 4. Розділ 7. Пояснення щодо припинення договорів страхування за 201</w:t>
      </w:r>
      <w:r>
        <w:rPr>
          <w:lang w:val="uk-UA"/>
        </w:rPr>
        <w:t>9</w:t>
      </w:r>
      <w:r w:rsidRPr="00A83A0E">
        <w:rPr>
          <w:lang w:val="uk-UA"/>
        </w:rPr>
        <w:t xml:space="preserve"> рік</w:t>
      </w:r>
    </w:p>
    <w:p w14:paraId="53A80C5E" w14:textId="77777777" w:rsidR="00A83A0E" w:rsidRPr="00A83A0E" w:rsidRDefault="00A83A0E" w:rsidP="002C2945">
      <w:pPr>
        <w:autoSpaceDE w:val="0"/>
        <w:autoSpaceDN w:val="0"/>
        <w:adjustRightInd w:val="0"/>
        <w:jc w:val="both"/>
        <w:rPr>
          <w:lang w:val="uk-UA"/>
        </w:rPr>
      </w:pPr>
      <w:r w:rsidRPr="00A83A0E">
        <w:rPr>
          <w:lang w:val="uk-UA"/>
        </w:rPr>
        <w:t>•Додаток 3. Звіт про страхові платежі та виплати за структурними підрозділами страховика за 201</w:t>
      </w:r>
      <w:r>
        <w:rPr>
          <w:lang w:val="uk-UA"/>
        </w:rPr>
        <w:t>9</w:t>
      </w:r>
      <w:r w:rsidRPr="00A83A0E">
        <w:rPr>
          <w:lang w:val="uk-UA"/>
        </w:rPr>
        <w:t xml:space="preserve"> рік</w:t>
      </w:r>
    </w:p>
    <w:p w14:paraId="70EF4DA2" w14:textId="77777777" w:rsidR="00A83A0E" w:rsidRPr="00A83A0E" w:rsidRDefault="00A83A0E" w:rsidP="002C2945">
      <w:pPr>
        <w:autoSpaceDE w:val="0"/>
        <w:autoSpaceDN w:val="0"/>
        <w:adjustRightInd w:val="0"/>
        <w:jc w:val="both"/>
        <w:rPr>
          <w:lang w:val="uk-UA"/>
        </w:rPr>
      </w:pPr>
      <w:r w:rsidRPr="00A83A0E">
        <w:rPr>
          <w:lang w:val="uk-UA"/>
        </w:rPr>
        <w:t>•Декларація - Розділ 1. Загальні показники діяльності страховиків із страхування та перестрахування</w:t>
      </w:r>
    </w:p>
    <w:p w14:paraId="278237BD" w14:textId="77777777" w:rsidR="00A83A0E" w:rsidRPr="00A83A0E" w:rsidRDefault="00A83A0E" w:rsidP="002C2945">
      <w:pPr>
        <w:autoSpaceDE w:val="0"/>
        <w:autoSpaceDN w:val="0"/>
        <w:adjustRightInd w:val="0"/>
        <w:jc w:val="both"/>
        <w:rPr>
          <w:lang w:val="uk-UA"/>
        </w:rPr>
      </w:pPr>
      <w:r w:rsidRPr="00A83A0E">
        <w:rPr>
          <w:lang w:val="uk-UA"/>
        </w:rPr>
        <w:t>• Декларація - Розділ 2. Основні відомості про операції перестрахування</w:t>
      </w:r>
    </w:p>
    <w:p w14:paraId="49A1191D" w14:textId="77777777" w:rsidR="00A83A0E" w:rsidRPr="00A83A0E" w:rsidRDefault="00A83A0E" w:rsidP="002C2945">
      <w:pPr>
        <w:autoSpaceDE w:val="0"/>
        <w:autoSpaceDN w:val="0"/>
        <w:adjustRightInd w:val="0"/>
        <w:jc w:val="both"/>
        <w:rPr>
          <w:lang w:val="uk-UA"/>
        </w:rPr>
      </w:pPr>
      <w:r w:rsidRPr="00A83A0E">
        <w:rPr>
          <w:lang w:val="uk-UA"/>
        </w:rPr>
        <w:t>• Філії</w:t>
      </w:r>
    </w:p>
    <w:p w14:paraId="444D4401" w14:textId="77777777" w:rsidR="00A83A0E" w:rsidRPr="00A83A0E" w:rsidRDefault="00A83A0E" w:rsidP="002C2945">
      <w:pPr>
        <w:autoSpaceDE w:val="0"/>
        <w:autoSpaceDN w:val="0"/>
        <w:adjustRightInd w:val="0"/>
        <w:jc w:val="both"/>
        <w:rPr>
          <w:lang w:val="uk-UA"/>
        </w:rPr>
      </w:pPr>
      <w:r w:rsidRPr="00A83A0E">
        <w:rPr>
          <w:lang w:val="uk-UA"/>
        </w:rPr>
        <w:t>• Додаток 4. Пояснювальна записка до звітних даних страховика за 201</w:t>
      </w:r>
      <w:r w:rsidR="0002501E" w:rsidRPr="0002501E">
        <w:t>9</w:t>
      </w:r>
      <w:r w:rsidRPr="00A83A0E">
        <w:rPr>
          <w:lang w:val="uk-UA"/>
        </w:rPr>
        <w:t xml:space="preserve"> рік</w:t>
      </w:r>
    </w:p>
    <w:p w14:paraId="6336A55D" w14:textId="77777777" w:rsidR="00A83A0E" w:rsidRPr="00A83A0E" w:rsidRDefault="00A83A0E" w:rsidP="002C2945">
      <w:pPr>
        <w:autoSpaceDE w:val="0"/>
        <w:autoSpaceDN w:val="0"/>
        <w:adjustRightInd w:val="0"/>
        <w:jc w:val="both"/>
        <w:rPr>
          <w:lang w:val="uk-UA"/>
        </w:rPr>
      </w:pPr>
      <w:r w:rsidRPr="00A83A0E">
        <w:rPr>
          <w:lang w:val="uk-UA"/>
        </w:rPr>
        <w:t>• Форма для надання Страховиком інформації щодо ключових ризиків та результат</w:t>
      </w:r>
      <w:r>
        <w:rPr>
          <w:lang w:val="uk-UA"/>
        </w:rPr>
        <w:t>ів проведеного стрес-тестування.</w:t>
      </w:r>
    </w:p>
    <w:p w14:paraId="4272DA2B" w14:textId="77777777" w:rsidR="00A83A0E" w:rsidRPr="00A83A0E" w:rsidRDefault="00A83A0E" w:rsidP="00A83A0E">
      <w:pPr>
        <w:autoSpaceDE w:val="0"/>
        <w:autoSpaceDN w:val="0"/>
        <w:adjustRightInd w:val="0"/>
        <w:spacing w:before="120" w:after="120"/>
        <w:jc w:val="both"/>
        <w:rPr>
          <w:lang w:val="uk-UA"/>
        </w:rPr>
      </w:pPr>
      <w:r w:rsidRPr="00A83A0E">
        <w:rPr>
          <w:lang w:val="uk-UA"/>
        </w:rPr>
        <w:t>Наша думка щодо фінансової звітності не поширюється на таку іншу інформацію та ми не робимо висновку з будь-яким рівнем впевненості щодо цієї іншої інформації.</w:t>
      </w:r>
    </w:p>
    <w:p w14:paraId="4B28875A" w14:textId="77777777" w:rsidR="00A83A0E" w:rsidRPr="00A83A0E" w:rsidRDefault="00A83A0E" w:rsidP="00A83A0E">
      <w:pPr>
        <w:autoSpaceDE w:val="0"/>
        <w:autoSpaceDN w:val="0"/>
        <w:adjustRightInd w:val="0"/>
        <w:spacing w:before="120" w:after="120"/>
        <w:jc w:val="both"/>
        <w:rPr>
          <w:lang w:val="uk-UA"/>
        </w:rPr>
      </w:pPr>
      <w:r w:rsidRPr="00A83A0E">
        <w:rPr>
          <w:lang w:val="uk-UA"/>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w:t>
      </w:r>
    </w:p>
    <w:p w14:paraId="6CDD5877" w14:textId="77777777" w:rsidR="0053116E" w:rsidRDefault="00A83A0E" w:rsidP="003A5583">
      <w:pPr>
        <w:autoSpaceDE w:val="0"/>
        <w:autoSpaceDN w:val="0"/>
        <w:adjustRightInd w:val="0"/>
        <w:spacing w:before="120" w:after="120"/>
        <w:jc w:val="both"/>
        <w:rPr>
          <w:lang w:val="uk-UA"/>
        </w:rPr>
      </w:pPr>
      <w:r>
        <w:rPr>
          <w:lang w:val="uk-UA"/>
        </w:rPr>
        <w:t>Ми</w:t>
      </w:r>
      <w:r w:rsidRPr="00A83A0E">
        <w:rPr>
          <w:lang w:val="uk-UA"/>
        </w:rPr>
        <w:t xml:space="preserve"> не вияви</w:t>
      </w:r>
      <w:r>
        <w:rPr>
          <w:lang w:val="uk-UA"/>
        </w:rPr>
        <w:t>ли</w:t>
      </w:r>
      <w:r w:rsidRPr="00A83A0E">
        <w:rPr>
          <w:lang w:val="uk-UA"/>
        </w:rPr>
        <w:t xml:space="preserve"> фактів суттєвої невідповідності </w:t>
      </w:r>
      <w:r w:rsidR="0055263E">
        <w:rPr>
          <w:lang w:val="uk-UA"/>
        </w:rPr>
        <w:t>між</w:t>
      </w:r>
      <w:r w:rsidRPr="00A83A0E">
        <w:rPr>
          <w:lang w:val="uk-UA"/>
        </w:rPr>
        <w:t xml:space="preserve"> Звітн</w:t>
      </w:r>
      <w:r w:rsidR="0055263E">
        <w:rPr>
          <w:lang w:val="uk-UA"/>
        </w:rPr>
        <w:t>ими</w:t>
      </w:r>
      <w:r w:rsidRPr="00A83A0E">
        <w:rPr>
          <w:lang w:val="uk-UA"/>
        </w:rPr>
        <w:t xml:space="preserve"> дани</w:t>
      </w:r>
      <w:r w:rsidR="0055263E">
        <w:rPr>
          <w:lang w:val="uk-UA"/>
        </w:rPr>
        <w:t>ми</w:t>
      </w:r>
      <w:r w:rsidRPr="00A83A0E">
        <w:rPr>
          <w:lang w:val="uk-UA"/>
        </w:rPr>
        <w:t xml:space="preserve"> страховика </w:t>
      </w:r>
      <w:r w:rsidR="00E56F3F" w:rsidRPr="00E56F3F">
        <w:rPr>
          <w:lang w:val="uk-UA"/>
        </w:rPr>
        <w:t>ТОВАРИСТВА З ДОДАТКОВОЮ ВІДПОВІДАЛЬНІСТЮ «НІКО СТРАХУВАННЯ»</w:t>
      </w:r>
      <w:r w:rsidRPr="00A83A0E">
        <w:rPr>
          <w:lang w:val="uk-UA"/>
        </w:rPr>
        <w:t xml:space="preserve"> за 201</w:t>
      </w:r>
      <w:r>
        <w:rPr>
          <w:lang w:val="uk-UA"/>
        </w:rPr>
        <w:t>9</w:t>
      </w:r>
      <w:r w:rsidRPr="00A83A0E">
        <w:rPr>
          <w:lang w:val="uk-UA"/>
        </w:rPr>
        <w:t xml:space="preserve"> р.</w:t>
      </w:r>
      <w:r w:rsidR="0055263E">
        <w:rPr>
          <w:lang w:val="uk-UA"/>
        </w:rPr>
        <w:t xml:space="preserve"> та фінансовою звітністю або іншими знаннями, отриманими під час аудиту або того, що </w:t>
      </w:r>
      <w:r w:rsidR="0055263E" w:rsidRPr="0055263E">
        <w:rPr>
          <w:lang w:val="uk-UA"/>
        </w:rPr>
        <w:t>Звітн</w:t>
      </w:r>
      <w:r w:rsidR="0055263E">
        <w:rPr>
          <w:lang w:val="uk-UA"/>
        </w:rPr>
        <w:t>і</w:t>
      </w:r>
      <w:r w:rsidR="0055263E" w:rsidRPr="0055263E">
        <w:rPr>
          <w:lang w:val="uk-UA"/>
        </w:rPr>
        <w:t xml:space="preserve"> дан</w:t>
      </w:r>
      <w:r w:rsidR="0055263E">
        <w:rPr>
          <w:lang w:val="uk-UA"/>
        </w:rPr>
        <w:t>і</w:t>
      </w:r>
      <w:r w:rsidR="0055263E" w:rsidRPr="0055263E">
        <w:rPr>
          <w:lang w:val="uk-UA"/>
        </w:rPr>
        <w:t xml:space="preserve"> страховика</w:t>
      </w:r>
      <w:r w:rsidR="0055263E">
        <w:rPr>
          <w:lang w:val="uk-UA"/>
        </w:rPr>
        <w:t xml:space="preserve"> містять суттєве викривлення та ми не виявили таких фактів, які необхідно було б включити до наш</w:t>
      </w:r>
      <w:r w:rsidR="0002501E">
        <w:rPr>
          <w:lang w:val="uk-UA"/>
        </w:rPr>
        <w:t>о</w:t>
      </w:r>
      <w:r w:rsidR="0055263E">
        <w:rPr>
          <w:lang w:val="uk-UA"/>
        </w:rPr>
        <w:t xml:space="preserve">го </w:t>
      </w:r>
      <w:r w:rsidR="0002501E">
        <w:rPr>
          <w:lang w:val="uk-UA"/>
        </w:rPr>
        <w:t>З</w:t>
      </w:r>
      <w:r w:rsidR="0055263E">
        <w:rPr>
          <w:lang w:val="uk-UA"/>
        </w:rPr>
        <w:t xml:space="preserve">віту незалежного аудитора. </w:t>
      </w:r>
    </w:p>
    <w:p w14:paraId="0297C618" w14:textId="77777777" w:rsidR="0055263E" w:rsidRPr="003A5583" w:rsidRDefault="0055263E" w:rsidP="003A5583">
      <w:pPr>
        <w:autoSpaceDE w:val="0"/>
        <w:autoSpaceDN w:val="0"/>
        <w:adjustRightInd w:val="0"/>
        <w:spacing w:before="120" w:after="120"/>
        <w:jc w:val="both"/>
        <w:rPr>
          <w:lang w:val="uk-UA"/>
        </w:rPr>
      </w:pPr>
      <w:r w:rsidRPr="0055263E">
        <w:rPr>
          <w:lang w:val="uk-UA"/>
        </w:rPr>
        <w:t xml:space="preserve">За результатами перевірки </w:t>
      </w:r>
      <w:r w:rsidR="0002501E" w:rsidRPr="0002501E">
        <w:rPr>
          <w:lang w:val="uk-UA"/>
        </w:rPr>
        <w:t>Звітни</w:t>
      </w:r>
      <w:r w:rsidR="0002501E">
        <w:rPr>
          <w:lang w:val="uk-UA"/>
        </w:rPr>
        <w:t>х</w:t>
      </w:r>
      <w:r w:rsidR="0002501E" w:rsidRPr="0002501E">
        <w:rPr>
          <w:lang w:val="uk-UA"/>
        </w:rPr>
        <w:t xml:space="preserve"> дани</w:t>
      </w:r>
      <w:r w:rsidR="0002501E">
        <w:rPr>
          <w:lang w:val="uk-UA"/>
        </w:rPr>
        <w:t>х</w:t>
      </w:r>
      <w:r w:rsidR="0002501E" w:rsidRPr="0002501E">
        <w:rPr>
          <w:lang w:val="uk-UA"/>
        </w:rPr>
        <w:t xml:space="preserve"> страховика </w:t>
      </w:r>
      <w:r w:rsidRPr="0055263E">
        <w:rPr>
          <w:lang w:val="uk-UA"/>
        </w:rPr>
        <w:t xml:space="preserve">видано окремий Звіт незалежного аудитора про надання впевненості щодо Звітних даних страховика </w:t>
      </w:r>
      <w:r w:rsidR="00E56F3F" w:rsidRPr="00E56F3F">
        <w:rPr>
          <w:lang w:val="uk-UA"/>
        </w:rPr>
        <w:t>ТОВАРИСТВА З ДОДАТКОВОЮ ВІДПОВІДАЛЬНІСТЮ «НІКО СТРАХУВАННЯ»</w:t>
      </w:r>
      <w:r w:rsidRPr="0055263E">
        <w:rPr>
          <w:lang w:val="uk-UA"/>
        </w:rPr>
        <w:t xml:space="preserve"> за 201</w:t>
      </w:r>
      <w:r>
        <w:rPr>
          <w:lang w:val="uk-UA"/>
        </w:rPr>
        <w:t>9</w:t>
      </w:r>
      <w:r w:rsidR="00E56F3F">
        <w:rPr>
          <w:lang w:val="uk-UA"/>
        </w:rPr>
        <w:t xml:space="preserve"> </w:t>
      </w:r>
      <w:r w:rsidRPr="0055263E">
        <w:rPr>
          <w:lang w:val="uk-UA"/>
        </w:rPr>
        <w:t>р.</w:t>
      </w:r>
    </w:p>
    <w:p w14:paraId="139739BF" w14:textId="77777777" w:rsidR="000B29D1" w:rsidRPr="00D231A1" w:rsidRDefault="000B29D1" w:rsidP="00D231A1">
      <w:pPr>
        <w:autoSpaceDE w:val="0"/>
        <w:autoSpaceDN w:val="0"/>
        <w:adjustRightInd w:val="0"/>
        <w:spacing w:before="120" w:after="120"/>
        <w:jc w:val="center"/>
        <w:rPr>
          <w:b/>
          <w:sz w:val="28"/>
          <w:szCs w:val="28"/>
          <w:lang w:val="uk-UA"/>
        </w:rPr>
      </w:pPr>
      <w:r w:rsidRPr="00D231A1">
        <w:rPr>
          <w:b/>
          <w:bCs/>
          <w:sz w:val="28"/>
          <w:szCs w:val="28"/>
          <w:lang w:val="uk-UA"/>
        </w:rPr>
        <w:t>Інші питання</w:t>
      </w:r>
    </w:p>
    <w:p w14:paraId="2B8F229E" w14:textId="77777777" w:rsidR="000B29D1" w:rsidRDefault="009369E8" w:rsidP="000B29D1">
      <w:pPr>
        <w:autoSpaceDE w:val="0"/>
        <w:autoSpaceDN w:val="0"/>
        <w:adjustRightInd w:val="0"/>
        <w:spacing w:before="120" w:after="120"/>
        <w:jc w:val="both"/>
        <w:rPr>
          <w:lang w:val="uk-UA"/>
        </w:rPr>
      </w:pPr>
      <w:r w:rsidRPr="009369E8">
        <w:rPr>
          <w:lang w:val="uk-UA"/>
        </w:rPr>
        <w:t>Аудит фінансової звітності Товариства за попередній рік, що закінчився 31 грудня 2018 р. був проведений Приватним підприємством «Аудиторська фірма «ТИМЛАР-АУДИТ». За результатами аудиту 03 квітня 2019 року було висловлено думку із застереженням</w:t>
      </w:r>
      <w:r w:rsidR="000B29D1" w:rsidRPr="00072ED3">
        <w:rPr>
          <w:lang w:val="uk-UA"/>
        </w:rPr>
        <w:t>.</w:t>
      </w:r>
    </w:p>
    <w:p w14:paraId="2D2FC3CB" w14:textId="77777777" w:rsidR="00FD2982" w:rsidRPr="00FD2982" w:rsidRDefault="00FD2982" w:rsidP="00FD2982">
      <w:pPr>
        <w:autoSpaceDE w:val="0"/>
        <w:autoSpaceDN w:val="0"/>
        <w:adjustRightInd w:val="0"/>
        <w:spacing w:before="120" w:after="120"/>
        <w:jc w:val="center"/>
        <w:rPr>
          <w:b/>
          <w:sz w:val="28"/>
          <w:szCs w:val="28"/>
          <w:lang w:val="uk-UA"/>
        </w:rPr>
      </w:pPr>
      <w:r w:rsidRPr="00FD2982">
        <w:rPr>
          <w:b/>
          <w:sz w:val="28"/>
          <w:szCs w:val="28"/>
          <w:lang w:val="uk-UA"/>
        </w:rPr>
        <w:t>Відповідальність управлінського персоналу та тих, кого наділено найвищими повноваженнями, за фінансову звітність</w:t>
      </w:r>
    </w:p>
    <w:p w14:paraId="1C7705A9" w14:textId="77777777" w:rsidR="00FD2982" w:rsidRPr="00FD2982" w:rsidRDefault="00FD2982" w:rsidP="00FD2982">
      <w:pPr>
        <w:autoSpaceDE w:val="0"/>
        <w:autoSpaceDN w:val="0"/>
        <w:adjustRightInd w:val="0"/>
        <w:spacing w:before="120" w:after="120"/>
        <w:jc w:val="both"/>
        <w:rPr>
          <w:lang w:val="uk-UA"/>
        </w:rPr>
      </w:pPr>
      <w:r w:rsidRPr="00FD2982">
        <w:rPr>
          <w:lang w:val="uk-UA"/>
        </w:rPr>
        <w:t xml:space="preserve">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w:t>
      </w:r>
      <w:r w:rsidRPr="00FD2982">
        <w:rPr>
          <w:lang w:val="uk-UA"/>
        </w:rPr>
        <w:lastRenderedPageBreak/>
        <w:t xml:space="preserve">фінансової звітності, що не містить суттєвих викривлень внаслідок шахрайства або помилки. </w:t>
      </w:r>
    </w:p>
    <w:p w14:paraId="1D20DFBD" w14:textId="77777777" w:rsidR="00FD2982" w:rsidRPr="00FD2982" w:rsidRDefault="00FD2982" w:rsidP="00FD2982">
      <w:pPr>
        <w:autoSpaceDE w:val="0"/>
        <w:autoSpaceDN w:val="0"/>
        <w:adjustRightInd w:val="0"/>
        <w:spacing w:before="120" w:after="120"/>
        <w:jc w:val="both"/>
        <w:rPr>
          <w:lang w:val="uk-UA"/>
        </w:rPr>
      </w:pPr>
      <w:r w:rsidRPr="00FD2982">
        <w:rPr>
          <w:lang w:val="uk-UA"/>
        </w:rPr>
        <w:t xml:space="preserve">При складанні фінансової звітності управлінський персонал несе відповідальність за оцінку здатності </w:t>
      </w:r>
      <w:r>
        <w:rPr>
          <w:lang w:val="uk-UA"/>
        </w:rPr>
        <w:t>Товариства</w:t>
      </w:r>
      <w:r w:rsidRPr="00FD2982">
        <w:rPr>
          <w:lang w:val="uk-UA"/>
        </w:rPr>
        <w:t xml:space="preserve"> продовжувати свою діяльність на безперервній основі, розкриваючи, де це застосов</w:t>
      </w:r>
      <w:r w:rsidR="00B05979">
        <w:rPr>
          <w:lang w:val="uk-UA"/>
        </w:rPr>
        <w:t>а</w:t>
      </w:r>
      <w:r w:rsidRPr="00FD2982">
        <w:rPr>
          <w:lang w:val="uk-UA"/>
        </w:rPr>
        <w:t xml:space="preserve">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w:t>
      </w:r>
      <w:r>
        <w:rPr>
          <w:lang w:val="uk-UA"/>
        </w:rPr>
        <w:t>Товариство</w:t>
      </w:r>
      <w:r w:rsidRPr="00FD2982">
        <w:rPr>
          <w:lang w:val="uk-UA"/>
        </w:rPr>
        <w:t xml:space="preserve"> чи припинити діяльність, або не має інших реальних альтернатив цьому. </w:t>
      </w:r>
    </w:p>
    <w:p w14:paraId="11342A1C" w14:textId="77777777" w:rsidR="00FD2982" w:rsidRPr="00FD2982" w:rsidRDefault="00FD2982" w:rsidP="00FD2982">
      <w:pPr>
        <w:autoSpaceDE w:val="0"/>
        <w:autoSpaceDN w:val="0"/>
        <w:adjustRightInd w:val="0"/>
        <w:spacing w:before="120" w:after="120"/>
        <w:jc w:val="both"/>
        <w:rPr>
          <w:lang w:val="uk-UA"/>
        </w:rPr>
      </w:pPr>
      <w:r w:rsidRPr="00FD2982">
        <w:rPr>
          <w:lang w:val="uk-UA"/>
        </w:rPr>
        <w:t xml:space="preserve">Ті, кого наділено найвищими повноваженнями, несуть відповідальність за нагляд за процесом фінансового звітування Товариства. </w:t>
      </w:r>
    </w:p>
    <w:p w14:paraId="19401C7C" w14:textId="77777777" w:rsidR="00FD2982" w:rsidRPr="00FD2982" w:rsidRDefault="00FD2982" w:rsidP="00FD2982">
      <w:pPr>
        <w:autoSpaceDE w:val="0"/>
        <w:autoSpaceDN w:val="0"/>
        <w:adjustRightInd w:val="0"/>
        <w:spacing w:before="120" w:after="120"/>
        <w:jc w:val="center"/>
        <w:rPr>
          <w:b/>
          <w:sz w:val="28"/>
          <w:szCs w:val="28"/>
          <w:lang w:val="uk-UA"/>
        </w:rPr>
      </w:pPr>
      <w:r w:rsidRPr="00FD2982">
        <w:rPr>
          <w:b/>
          <w:sz w:val="28"/>
          <w:szCs w:val="28"/>
          <w:lang w:val="uk-UA"/>
        </w:rPr>
        <w:t>Відповідальність аудитора за аудит фінансової звітності</w:t>
      </w:r>
    </w:p>
    <w:p w14:paraId="4B91903F" w14:textId="77777777" w:rsidR="00FD2982" w:rsidRPr="00FD2982" w:rsidRDefault="00FD2982" w:rsidP="00FD2982">
      <w:pPr>
        <w:autoSpaceDE w:val="0"/>
        <w:autoSpaceDN w:val="0"/>
        <w:adjustRightInd w:val="0"/>
        <w:spacing w:before="120" w:after="120"/>
        <w:jc w:val="both"/>
        <w:rPr>
          <w:lang w:val="uk-UA"/>
        </w:rPr>
      </w:pPr>
      <w:r w:rsidRPr="00FD2982">
        <w:rPr>
          <w:lang w:val="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14:paraId="2A579A81" w14:textId="77777777" w:rsidR="00FD2982" w:rsidRPr="00FD2982" w:rsidRDefault="00FD2982" w:rsidP="00FD2982">
      <w:pPr>
        <w:autoSpaceDE w:val="0"/>
        <w:autoSpaceDN w:val="0"/>
        <w:adjustRightInd w:val="0"/>
        <w:spacing w:before="120" w:after="120"/>
        <w:jc w:val="both"/>
        <w:rPr>
          <w:lang w:val="uk-UA"/>
        </w:rPr>
      </w:pPr>
      <w:r w:rsidRPr="00FD2982">
        <w:rPr>
          <w:lang w:val="uk-UA"/>
        </w:rPr>
        <w:t xml:space="preserve">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 </w:t>
      </w:r>
    </w:p>
    <w:p w14:paraId="7DCF03A0" w14:textId="77777777" w:rsidR="00FD2982" w:rsidRPr="00FD2982" w:rsidRDefault="00FD2982" w:rsidP="00FD2982">
      <w:pPr>
        <w:autoSpaceDE w:val="0"/>
        <w:autoSpaceDN w:val="0"/>
        <w:adjustRightInd w:val="0"/>
        <w:spacing w:before="120" w:after="120"/>
        <w:jc w:val="both"/>
        <w:rPr>
          <w:lang w:val="uk-UA"/>
        </w:rPr>
      </w:pPr>
      <w:r w:rsidRPr="00FD2982">
        <w:rPr>
          <w:lang w:val="uk-UA"/>
        </w:rPr>
        <w:t>•</w:t>
      </w:r>
      <w:r w:rsidRPr="00FD2982">
        <w:rPr>
          <w:lang w:val="uk-UA"/>
        </w:rPr>
        <w:tab/>
        <w:t xml:space="preserve">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w:t>
      </w:r>
      <w:proofErr w:type="spellStart"/>
      <w:r w:rsidRPr="00FD2982">
        <w:rPr>
          <w:lang w:val="uk-UA"/>
        </w:rPr>
        <w:t>невиявлення</w:t>
      </w:r>
      <w:proofErr w:type="spellEnd"/>
      <w:r w:rsidRPr="00FD2982">
        <w:rPr>
          <w:lang w:val="uk-UA"/>
        </w:rPr>
        <w:t xml:space="preserve">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 </w:t>
      </w:r>
    </w:p>
    <w:p w14:paraId="09CB1D3F" w14:textId="77777777" w:rsidR="00FD2982" w:rsidRPr="00FD2982" w:rsidRDefault="00FD2982" w:rsidP="00FD2982">
      <w:pPr>
        <w:autoSpaceDE w:val="0"/>
        <w:autoSpaceDN w:val="0"/>
        <w:adjustRightInd w:val="0"/>
        <w:spacing w:before="120" w:after="120"/>
        <w:jc w:val="both"/>
        <w:rPr>
          <w:lang w:val="uk-UA"/>
        </w:rPr>
      </w:pPr>
      <w:r w:rsidRPr="00FD2982">
        <w:rPr>
          <w:lang w:val="uk-UA"/>
        </w:rPr>
        <w:t>•</w:t>
      </w:r>
      <w:r w:rsidRPr="00FD2982">
        <w:rPr>
          <w:lang w:val="uk-UA"/>
        </w:rPr>
        <w:tab/>
        <w:t xml:space="preserve">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14:paraId="502DA0C6" w14:textId="77777777" w:rsidR="00FD2982" w:rsidRPr="00FD2982" w:rsidRDefault="00FD2982" w:rsidP="00FD2982">
      <w:pPr>
        <w:autoSpaceDE w:val="0"/>
        <w:autoSpaceDN w:val="0"/>
        <w:adjustRightInd w:val="0"/>
        <w:spacing w:before="120" w:after="120"/>
        <w:jc w:val="both"/>
        <w:rPr>
          <w:lang w:val="uk-UA"/>
        </w:rPr>
      </w:pPr>
      <w:r w:rsidRPr="00FD2982">
        <w:rPr>
          <w:lang w:val="uk-UA"/>
        </w:rPr>
        <w:t>•</w:t>
      </w:r>
      <w:r w:rsidRPr="00FD2982">
        <w:rPr>
          <w:lang w:val="uk-UA"/>
        </w:rPr>
        <w:tab/>
        <w:t xml:space="preserve">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 </w:t>
      </w:r>
    </w:p>
    <w:p w14:paraId="017DB030" w14:textId="77777777" w:rsidR="00FD2982" w:rsidRPr="00FD2982" w:rsidRDefault="00FD2982" w:rsidP="00FD2982">
      <w:pPr>
        <w:autoSpaceDE w:val="0"/>
        <w:autoSpaceDN w:val="0"/>
        <w:adjustRightInd w:val="0"/>
        <w:spacing w:before="120" w:after="120"/>
        <w:jc w:val="both"/>
        <w:rPr>
          <w:lang w:val="uk-UA"/>
        </w:rPr>
      </w:pPr>
      <w:r w:rsidRPr="00FD2982">
        <w:rPr>
          <w:lang w:val="uk-UA"/>
        </w:rPr>
        <w:t>•</w:t>
      </w:r>
      <w:r w:rsidRPr="00FD2982">
        <w:rPr>
          <w:lang w:val="uk-UA"/>
        </w:rPr>
        <w:tab/>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 </w:t>
      </w:r>
    </w:p>
    <w:p w14:paraId="4DDCD643" w14:textId="77777777" w:rsidR="00FD2982" w:rsidRPr="00FD2982" w:rsidRDefault="00FD2982" w:rsidP="00FD2982">
      <w:pPr>
        <w:autoSpaceDE w:val="0"/>
        <w:autoSpaceDN w:val="0"/>
        <w:adjustRightInd w:val="0"/>
        <w:spacing w:before="120" w:after="120"/>
        <w:jc w:val="both"/>
        <w:rPr>
          <w:lang w:val="uk-UA"/>
        </w:rPr>
      </w:pPr>
      <w:r w:rsidRPr="00FD2982">
        <w:rPr>
          <w:lang w:val="uk-UA"/>
        </w:rPr>
        <w:t>•</w:t>
      </w:r>
      <w:r w:rsidRPr="00FD2982">
        <w:rPr>
          <w:lang w:val="uk-UA"/>
        </w:rPr>
        <w:tab/>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14:paraId="2C14A45B" w14:textId="77777777" w:rsidR="00FD2982" w:rsidRPr="00FD2982" w:rsidRDefault="00FD2982" w:rsidP="00FD2982">
      <w:pPr>
        <w:autoSpaceDE w:val="0"/>
        <w:autoSpaceDN w:val="0"/>
        <w:adjustRightInd w:val="0"/>
        <w:spacing w:before="120" w:after="120"/>
        <w:jc w:val="both"/>
        <w:rPr>
          <w:lang w:val="uk-UA"/>
        </w:rPr>
      </w:pPr>
      <w:r w:rsidRPr="00FD2982">
        <w:rPr>
          <w:lang w:val="uk-UA"/>
        </w:rPr>
        <w:lastRenderedPageBreak/>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14:paraId="2EF1F819" w14:textId="77777777" w:rsidR="00FD2982" w:rsidRPr="00FD2982" w:rsidRDefault="00FD2982" w:rsidP="00FD2982">
      <w:pPr>
        <w:autoSpaceDE w:val="0"/>
        <w:autoSpaceDN w:val="0"/>
        <w:adjustRightInd w:val="0"/>
        <w:spacing w:before="120" w:after="120"/>
        <w:jc w:val="both"/>
        <w:rPr>
          <w:lang w:val="uk-UA"/>
        </w:rPr>
      </w:pPr>
      <w:r w:rsidRPr="00FD2982">
        <w:rPr>
          <w:lang w:val="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w:t>
      </w:r>
      <w:r w:rsidR="00B05979">
        <w:rPr>
          <w:lang w:val="uk-UA"/>
        </w:rPr>
        <w:t>а</w:t>
      </w:r>
      <w:r w:rsidRPr="00FD2982">
        <w:rPr>
          <w:lang w:val="uk-UA"/>
        </w:rPr>
        <w:t>но, щодо відповідних застережних заходів.</w:t>
      </w:r>
    </w:p>
    <w:p w14:paraId="13C7A409" w14:textId="77777777" w:rsidR="00FD2982" w:rsidRDefault="00FD2982" w:rsidP="00FD2982">
      <w:pPr>
        <w:autoSpaceDE w:val="0"/>
        <w:autoSpaceDN w:val="0"/>
        <w:adjustRightInd w:val="0"/>
        <w:spacing w:before="120" w:after="120"/>
        <w:jc w:val="both"/>
        <w:rPr>
          <w:lang w:val="uk-UA"/>
        </w:rPr>
      </w:pPr>
      <w:r w:rsidRPr="00FD2982">
        <w:rPr>
          <w:lang w:val="uk-UA"/>
        </w:rPr>
        <w:t>З переліку всіх питань, інформація щодо яких надавалась тим, кого наділено найвищими повноваженнями, ми визначили ті, що були найбільш значущими під час аудиту фінансової звітності поточного періоду, тобто ті, які є ключовими питаннями аудиту. Ми описуємо ці питання в нашому звіті аудитора.</w:t>
      </w:r>
    </w:p>
    <w:p w14:paraId="6CECB5A6" w14:textId="77777777" w:rsidR="003A5583" w:rsidRDefault="003A5583" w:rsidP="00F9626F">
      <w:pPr>
        <w:widowControl w:val="0"/>
        <w:autoSpaceDE w:val="0"/>
        <w:autoSpaceDN w:val="0"/>
        <w:adjustRightInd w:val="0"/>
        <w:spacing w:after="240" w:line="245" w:lineRule="auto"/>
        <w:jc w:val="both"/>
        <w:rPr>
          <w:b/>
          <w:bCs/>
          <w:iCs/>
          <w:sz w:val="28"/>
          <w:szCs w:val="28"/>
          <w:lang w:val="uk-UA" w:eastAsia="en-US"/>
        </w:rPr>
      </w:pPr>
      <w:proofErr w:type="spellStart"/>
      <w:r w:rsidRPr="003A5583">
        <w:rPr>
          <w:b/>
          <w:bCs/>
          <w:iCs/>
          <w:sz w:val="28"/>
          <w:szCs w:val="28"/>
          <w:lang w:eastAsia="en-US"/>
        </w:rPr>
        <w:t>Звіт</w:t>
      </w:r>
      <w:proofErr w:type="spellEnd"/>
      <w:r w:rsidRPr="003A5583">
        <w:rPr>
          <w:b/>
          <w:bCs/>
          <w:iCs/>
          <w:sz w:val="28"/>
          <w:szCs w:val="28"/>
          <w:lang w:eastAsia="en-US"/>
        </w:rPr>
        <w:t xml:space="preserve"> </w:t>
      </w:r>
      <w:proofErr w:type="spellStart"/>
      <w:r w:rsidRPr="003A5583">
        <w:rPr>
          <w:b/>
          <w:bCs/>
          <w:iCs/>
          <w:sz w:val="28"/>
          <w:szCs w:val="28"/>
          <w:lang w:eastAsia="en-US"/>
        </w:rPr>
        <w:t>відповідно</w:t>
      </w:r>
      <w:proofErr w:type="spellEnd"/>
      <w:r w:rsidRPr="003A5583">
        <w:rPr>
          <w:b/>
          <w:bCs/>
          <w:iCs/>
          <w:sz w:val="28"/>
          <w:szCs w:val="28"/>
          <w:lang w:eastAsia="en-US"/>
        </w:rPr>
        <w:t xml:space="preserve"> з </w:t>
      </w:r>
      <w:proofErr w:type="spellStart"/>
      <w:r w:rsidRPr="003A5583">
        <w:rPr>
          <w:b/>
          <w:bCs/>
          <w:iCs/>
          <w:sz w:val="28"/>
          <w:szCs w:val="28"/>
          <w:lang w:eastAsia="en-US"/>
        </w:rPr>
        <w:t>іншими</w:t>
      </w:r>
      <w:proofErr w:type="spellEnd"/>
      <w:r w:rsidRPr="003A5583">
        <w:rPr>
          <w:b/>
          <w:bCs/>
          <w:iCs/>
          <w:sz w:val="28"/>
          <w:szCs w:val="28"/>
          <w:lang w:eastAsia="en-US"/>
        </w:rPr>
        <w:t xml:space="preserve"> </w:t>
      </w:r>
      <w:proofErr w:type="spellStart"/>
      <w:r w:rsidRPr="003A5583">
        <w:rPr>
          <w:b/>
          <w:bCs/>
          <w:iCs/>
          <w:sz w:val="28"/>
          <w:szCs w:val="28"/>
          <w:lang w:eastAsia="en-US"/>
        </w:rPr>
        <w:t>законодавчими</w:t>
      </w:r>
      <w:proofErr w:type="spellEnd"/>
      <w:r w:rsidRPr="003A5583">
        <w:rPr>
          <w:b/>
          <w:bCs/>
          <w:iCs/>
          <w:sz w:val="28"/>
          <w:szCs w:val="28"/>
          <w:lang w:eastAsia="en-US"/>
        </w:rPr>
        <w:t xml:space="preserve"> та </w:t>
      </w:r>
      <w:proofErr w:type="spellStart"/>
      <w:r w:rsidRPr="003A5583">
        <w:rPr>
          <w:b/>
          <w:bCs/>
          <w:iCs/>
          <w:sz w:val="28"/>
          <w:szCs w:val="28"/>
          <w:lang w:eastAsia="en-US"/>
        </w:rPr>
        <w:t>нормативними</w:t>
      </w:r>
      <w:proofErr w:type="spellEnd"/>
      <w:r w:rsidRPr="003A5583">
        <w:rPr>
          <w:b/>
          <w:bCs/>
          <w:iCs/>
          <w:sz w:val="28"/>
          <w:szCs w:val="28"/>
          <w:lang w:eastAsia="en-US"/>
        </w:rPr>
        <w:t xml:space="preserve"> </w:t>
      </w:r>
      <w:proofErr w:type="spellStart"/>
      <w:r w:rsidRPr="003A5583">
        <w:rPr>
          <w:b/>
          <w:bCs/>
          <w:iCs/>
          <w:sz w:val="28"/>
          <w:szCs w:val="28"/>
          <w:lang w:eastAsia="en-US"/>
        </w:rPr>
        <w:t>вимогами</w:t>
      </w:r>
      <w:proofErr w:type="spellEnd"/>
    </w:p>
    <w:p w14:paraId="50018CFA" w14:textId="77777777" w:rsidR="00F9626F" w:rsidRDefault="00F9626F" w:rsidP="00F9626F">
      <w:pPr>
        <w:widowControl w:val="0"/>
        <w:autoSpaceDE w:val="0"/>
        <w:autoSpaceDN w:val="0"/>
        <w:adjustRightInd w:val="0"/>
        <w:spacing w:after="240" w:line="245" w:lineRule="auto"/>
        <w:jc w:val="both"/>
        <w:rPr>
          <w:lang w:val="uk-UA" w:eastAsia="en-US"/>
        </w:rPr>
      </w:pPr>
      <w:r w:rsidRPr="00F9626F">
        <w:rPr>
          <w:lang w:val="uk-UA" w:eastAsia="en-US"/>
        </w:rPr>
        <w:t xml:space="preserve">Законодавчі та нормативні акти України </w:t>
      </w:r>
      <w:r>
        <w:rPr>
          <w:lang w:val="uk-UA" w:eastAsia="en-US"/>
        </w:rPr>
        <w:t xml:space="preserve">містять </w:t>
      </w:r>
      <w:r w:rsidRPr="00F9626F">
        <w:rPr>
          <w:lang w:val="uk-UA" w:eastAsia="en-US"/>
        </w:rPr>
        <w:t xml:space="preserve">додаткові вимоги до інформації, що стосується аудиту або огляду фінансової звітності та має обов'язково міститися в аудиторському звіті за результатами обов'язкового аудиту. Відповідальність стосовно такого звітування є додатковою до відповідальності аудитора, встановленої вимогами МСА. </w:t>
      </w:r>
    </w:p>
    <w:p w14:paraId="668A2D68" w14:textId="77777777" w:rsidR="003A5583" w:rsidRPr="003A5583" w:rsidRDefault="003A5583" w:rsidP="002F4D59">
      <w:pPr>
        <w:suppressAutoHyphens/>
        <w:spacing w:after="240"/>
        <w:jc w:val="both"/>
        <w:rPr>
          <w:rFonts w:ascii="Liberation Serif" w:eastAsia="SimSun" w:hAnsi="Liberation Serif" w:cs="Mangal"/>
          <w:b/>
          <w:color w:val="000000"/>
          <w:kern w:val="2"/>
          <w:lang w:val="uk-UA" w:eastAsia="uk-UA" w:bidi="hi-IN"/>
        </w:rPr>
      </w:pPr>
      <w:r w:rsidRPr="003A5583">
        <w:rPr>
          <w:rFonts w:ascii="Liberation Serif" w:eastAsia="SimSun" w:hAnsi="Liberation Serif" w:cs="Mangal"/>
          <w:b/>
          <w:color w:val="000000"/>
          <w:kern w:val="2"/>
          <w:lang w:val="uk-UA" w:eastAsia="zh-CN" w:bidi="hi-IN"/>
        </w:rPr>
        <w:t>Формування (змін</w:t>
      </w:r>
      <w:r w:rsidRPr="003A5583">
        <w:rPr>
          <w:rFonts w:eastAsia="SimSun" w:cs="Mangal"/>
          <w:b/>
          <w:color w:val="000000"/>
          <w:kern w:val="2"/>
          <w:lang w:val="uk-UA" w:eastAsia="zh-CN" w:bidi="hi-IN"/>
        </w:rPr>
        <w:t>и</w:t>
      </w:r>
      <w:r w:rsidRPr="003A5583">
        <w:rPr>
          <w:rFonts w:ascii="Liberation Serif" w:eastAsia="SimSun" w:hAnsi="Liberation Serif" w:cs="Mangal"/>
          <w:b/>
          <w:color w:val="000000"/>
          <w:kern w:val="2"/>
          <w:lang w:val="uk-UA" w:eastAsia="zh-CN" w:bidi="hi-IN"/>
        </w:rPr>
        <w:t xml:space="preserve">) статутного (складеного/пайового) капіталу </w:t>
      </w:r>
      <w:r w:rsidRPr="003A5583">
        <w:rPr>
          <w:rFonts w:ascii="Liberation Serif" w:eastAsia="SimSun" w:hAnsi="Liberation Serif" w:cs="Mangal"/>
          <w:b/>
          <w:color w:val="000000"/>
          <w:kern w:val="2"/>
          <w:lang w:val="uk-UA" w:eastAsia="uk-UA" w:bidi="hi-IN"/>
        </w:rPr>
        <w:t>суб'єкта господарювання</w:t>
      </w:r>
    </w:p>
    <w:p w14:paraId="5DFCDFC6" w14:textId="77777777" w:rsidR="00E56F3F" w:rsidRDefault="00E56F3F" w:rsidP="00E56F3F">
      <w:pPr>
        <w:suppressAutoHyphens/>
        <w:spacing w:after="240"/>
        <w:jc w:val="both"/>
        <w:rPr>
          <w:lang w:val="uk-UA" w:eastAsia="en-US"/>
        </w:rPr>
      </w:pPr>
      <w:r w:rsidRPr="00E56F3F">
        <w:rPr>
          <w:lang w:val="uk-UA"/>
        </w:rPr>
        <w:t>Статутний капітал Товариства станом на 31.12.201</w:t>
      </w:r>
      <w:r>
        <w:rPr>
          <w:lang w:val="uk-UA"/>
        </w:rPr>
        <w:t>9</w:t>
      </w:r>
      <w:r w:rsidRPr="00E56F3F">
        <w:rPr>
          <w:lang w:val="uk-UA"/>
        </w:rPr>
        <w:t xml:space="preserve"> р. становить 35 002 тис. грн. та є сплаченим грошовими коштами в повному обсязі, відповідає розміру статутного капіталу, встановленому установчим документами та </w:t>
      </w:r>
      <w:proofErr w:type="spellStart"/>
      <w:r w:rsidRPr="00E56F3F">
        <w:rPr>
          <w:lang w:eastAsia="en-US"/>
        </w:rPr>
        <w:t>вимогам</w:t>
      </w:r>
      <w:proofErr w:type="spellEnd"/>
      <w:r w:rsidRPr="00E56F3F">
        <w:rPr>
          <w:lang w:eastAsia="en-US"/>
        </w:rPr>
        <w:t xml:space="preserve">, </w:t>
      </w:r>
      <w:proofErr w:type="spellStart"/>
      <w:r w:rsidRPr="00E56F3F">
        <w:rPr>
          <w:lang w:eastAsia="en-US"/>
        </w:rPr>
        <w:t>встановленим</w:t>
      </w:r>
      <w:proofErr w:type="spellEnd"/>
      <w:r w:rsidRPr="00E56F3F">
        <w:rPr>
          <w:lang w:eastAsia="en-US"/>
        </w:rPr>
        <w:t xml:space="preserve"> </w:t>
      </w:r>
      <w:proofErr w:type="spellStart"/>
      <w:r w:rsidRPr="00E56F3F">
        <w:rPr>
          <w:lang w:eastAsia="en-US"/>
        </w:rPr>
        <w:t>чинним</w:t>
      </w:r>
      <w:proofErr w:type="spellEnd"/>
      <w:r w:rsidRPr="00E56F3F">
        <w:rPr>
          <w:lang w:eastAsia="en-US"/>
        </w:rPr>
        <w:t xml:space="preserve"> </w:t>
      </w:r>
      <w:proofErr w:type="spellStart"/>
      <w:r w:rsidRPr="00E56F3F">
        <w:rPr>
          <w:lang w:eastAsia="en-US"/>
        </w:rPr>
        <w:t>законодавством</w:t>
      </w:r>
      <w:proofErr w:type="spellEnd"/>
      <w:r w:rsidRPr="00E56F3F">
        <w:rPr>
          <w:lang w:val="uk-UA" w:eastAsia="en-US"/>
        </w:rPr>
        <w:t xml:space="preserve">. </w:t>
      </w:r>
    </w:p>
    <w:p w14:paraId="49218579" w14:textId="77777777" w:rsidR="00E56F3F" w:rsidRPr="00E56F3F" w:rsidRDefault="00E56F3F" w:rsidP="00E56F3F">
      <w:pPr>
        <w:suppressAutoHyphens/>
        <w:spacing w:after="240"/>
        <w:jc w:val="both"/>
        <w:rPr>
          <w:rFonts w:ascii="Liberation Serif" w:eastAsia="SimSun" w:hAnsi="Liberation Serif" w:cs="Mangal"/>
          <w:b/>
          <w:kern w:val="2"/>
          <w:lang w:val="uk-UA" w:eastAsia="zh-CN" w:bidi="hi-IN"/>
        </w:rPr>
      </w:pPr>
      <w:r w:rsidRPr="00E56F3F">
        <w:rPr>
          <w:lang w:val="uk-UA" w:eastAsia="en-US"/>
        </w:rPr>
        <w:t>В 201</w:t>
      </w:r>
      <w:r>
        <w:rPr>
          <w:lang w:val="uk-UA" w:eastAsia="en-US"/>
        </w:rPr>
        <w:t>9</w:t>
      </w:r>
      <w:r w:rsidRPr="00E56F3F">
        <w:rPr>
          <w:lang w:val="uk-UA" w:eastAsia="en-US"/>
        </w:rPr>
        <w:t xml:space="preserve"> році розмір статутного капіталу не змінився.</w:t>
      </w:r>
    </w:p>
    <w:p w14:paraId="260A44EE" w14:textId="77777777" w:rsidR="0085030B" w:rsidRPr="003A5583" w:rsidRDefault="003A5583" w:rsidP="0085030B">
      <w:pPr>
        <w:suppressAutoHyphens/>
        <w:spacing w:after="240"/>
        <w:jc w:val="both"/>
        <w:rPr>
          <w:rFonts w:ascii="Liberation Serif" w:eastAsia="SimSun" w:hAnsi="Liberation Serif" w:cs="Mangal"/>
          <w:b/>
          <w:color w:val="000000"/>
          <w:kern w:val="2"/>
          <w:lang w:val="uk-UA" w:eastAsia="zh-CN" w:bidi="hi-IN"/>
        </w:rPr>
      </w:pPr>
      <w:r w:rsidRPr="003A5583">
        <w:rPr>
          <w:rFonts w:ascii="Liberation Serif" w:eastAsia="SimSun" w:hAnsi="Liberation Serif" w:cs="Mangal"/>
          <w:b/>
          <w:color w:val="000000"/>
          <w:kern w:val="2"/>
          <w:lang w:val="uk-UA" w:eastAsia="zh-CN" w:bidi="hi-IN"/>
        </w:rPr>
        <w:t>Обов'язкові критерії і нормативи достатності капіталу та платоспроможності, ліквідності, прибутковості, якості активів та ризиковості операцій, додержання інших показників і вимог, що обмежують ризики за операціями з фінансовими активами</w:t>
      </w:r>
    </w:p>
    <w:p w14:paraId="73032D5C" w14:textId="77777777" w:rsidR="003A5583" w:rsidRPr="003A5583" w:rsidRDefault="003A5583" w:rsidP="0085030B">
      <w:pPr>
        <w:autoSpaceDE w:val="0"/>
        <w:autoSpaceDN w:val="0"/>
        <w:adjustRightInd w:val="0"/>
        <w:spacing w:after="240"/>
        <w:jc w:val="both"/>
        <w:rPr>
          <w:lang w:val="uk-UA"/>
        </w:rPr>
      </w:pPr>
      <w:r w:rsidRPr="003A5583">
        <w:rPr>
          <w:lang w:val="uk-UA"/>
        </w:rPr>
        <w:t>Аудитор підтверджує дотримання Товариством обов’язкових критеріїв і нормативів достатності капіталу, які визначаються для страхової компанії «ПОЛОЖЕННЯ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яке затверджене Розпорядженням Національної комісії, що здійснює державне регулювання у сфері ринків фінансових послуг України від 07 червня 2018 року  № 850, зареєстровано в Міністерстві юстиції України 06 липня 2018 р. за № 782/32234, надалі Положення №850.</w:t>
      </w:r>
    </w:p>
    <w:p w14:paraId="5BF00686" w14:textId="77777777" w:rsidR="003A5583" w:rsidRPr="003A5583" w:rsidRDefault="003A5583" w:rsidP="003A5583">
      <w:pPr>
        <w:suppressAutoHyphens/>
        <w:jc w:val="both"/>
        <w:rPr>
          <w:rFonts w:ascii="Liberation Serif" w:eastAsia="SimSun" w:hAnsi="Liberation Serif" w:cs="Mangal"/>
          <w:b/>
          <w:color w:val="000000"/>
          <w:kern w:val="2"/>
          <w:lang w:val="uk-UA" w:eastAsia="zh-CN" w:bidi="hi-IN"/>
        </w:rPr>
      </w:pPr>
      <w:r w:rsidRPr="003A5583">
        <w:rPr>
          <w:rFonts w:ascii="Liberation Serif" w:eastAsia="SimSun" w:hAnsi="Liberation Serif" w:cs="Mangal"/>
          <w:b/>
          <w:color w:val="000000"/>
          <w:kern w:val="2"/>
          <w:lang w:val="uk-UA" w:eastAsia="zh-CN" w:bidi="hi-IN"/>
        </w:rPr>
        <w:t>Формування, ведення</w:t>
      </w:r>
      <w:r w:rsidRPr="003A5583">
        <w:rPr>
          <w:rFonts w:eastAsia="SimSun"/>
          <w:b/>
          <w:color w:val="000000"/>
          <w:kern w:val="2"/>
          <w:lang w:eastAsia="zh-CN" w:bidi="hi-IN"/>
        </w:rPr>
        <w:t xml:space="preserve"> </w:t>
      </w:r>
      <w:r w:rsidRPr="003A5583">
        <w:rPr>
          <w:rFonts w:ascii="Liberation Serif" w:eastAsia="SimSun" w:hAnsi="Liberation Serif" w:cs="Mangal"/>
          <w:b/>
          <w:color w:val="000000"/>
          <w:kern w:val="2"/>
          <w:lang w:val="uk-UA" w:eastAsia="zh-CN" w:bidi="hi-IN"/>
        </w:rPr>
        <w:t>обліку, достатності та адекватності сформованих резервів відповідно до законодавства</w:t>
      </w:r>
    </w:p>
    <w:p w14:paraId="2237364C" w14:textId="77777777" w:rsidR="008C3D5C" w:rsidRPr="008C3D5C" w:rsidRDefault="008C3D5C" w:rsidP="008C3D5C">
      <w:pPr>
        <w:autoSpaceDE w:val="0"/>
        <w:autoSpaceDN w:val="0"/>
        <w:adjustRightInd w:val="0"/>
        <w:spacing w:before="120" w:after="240"/>
        <w:jc w:val="both"/>
        <w:rPr>
          <w:lang w:val="uk-UA"/>
        </w:rPr>
      </w:pPr>
      <w:r w:rsidRPr="008C3D5C">
        <w:rPr>
          <w:lang w:val="uk-UA"/>
        </w:rPr>
        <w:t>Страхові резерви сформовані Товариством згідно вимогам ст. 30 Закону України «Про страхування» та «МЕТОДИКИ формування страхових резервів за видами страхування, іншими, ніж страхування життя», які затверджені Розпорядженням Державної комісії з регулювання ринків фінансових послуг України від 17.12.2004 р. за № 3104 з урахуванням Розпорядження НКРРФПУ від 18.09.2018 р. №1638 «Про внесення змін до Методики формування страхових резервів за видами страхування, іншими, ніж страхування життя», яке зареєстроване в Мінюсті України 17.10.2018 року №1169/32621.</w:t>
      </w:r>
    </w:p>
    <w:p w14:paraId="3B2ABF80" w14:textId="3CF76B3F" w:rsidR="008C3D5C" w:rsidRPr="008C3D5C" w:rsidRDefault="008C3D5C" w:rsidP="008C3D5C">
      <w:pPr>
        <w:autoSpaceDE w:val="0"/>
        <w:autoSpaceDN w:val="0"/>
        <w:adjustRightInd w:val="0"/>
        <w:spacing w:before="120" w:after="240"/>
        <w:jc w:val="both"/>
        <w:rPr>
          <w:lang w:val="uk-UA"/>
        </w:rPr>
      </w:pPr>
      <w:r w:rsidRPr="008C3D5C">
        <w:rPr>
          <w:lang w:val="uk-UA"/>
        </w:rPr>
        <w:lastRenderedPageBreak/>
        <w:t>Станом на 31 грудня 201</w:t>
      </w:r>
      <w:r>
        <w:rPr>
          <w:lang w:val="uk-UA"/>
        </w:rPr>
        <w:t>9</w:t>
      </w:r>
      <w:r w:rsidRPr="008C3D5C">
        <w:rPr>
          <w:lang w:val="uk-UA"/>
        </w:rPr>
        <w:t xml:space="preserve"> року  Товариством сформовано страхові резерви у розмірі </w:t>
      </w:r>
      <w:r>
        <w:rPr>
          <w:lang w:val="uk-UA"/>
        </w:rPr>
        <w:t>13033</w:t>
      </w:r>
      <w:r w:rsidRPr="008C3D5C">
        <w:rPr>
          <w:lang w:val="uk-UA"/>
        </w:rPr>
        <w:t xml:space="preserve"> тис. грн., у т.ч. резерв незароблених премій – </w:t>
      </w:r>
      <w:r>
        <w:rPr>
          <w:lang w:val="uk-UA"/>
        </w:rPr>
        <w:t>10557</w:t>
      </w:r>
      <w:r w:rsidRPr="008C3D5C">
        <w:rPr>
          <w:lang w:val="uk-UA"/>
        </w:rPr>
        <w:t xml:space="preserve"> тис. грн., резерв збитків – </w:t>
      </w:r>
      <w:r w:rsidR="00E91EE4">
        <w:rPr>
          <w:lang w:val="uk-UA"/>
        </w:rPr>
        <w:t>2476</w:t>
      </w:r>
      <w:r w:rsidRPr="008C3D5C">
        <w:rPr>
          <w:lang w:val="uk-UA"/>
        </w:rPr>
        <w:t xml:space="preserve"> тис. грн. Частка перестраховиків в технічних резервах складає </w:t>
      </w:r>
      <w:r w:rsidR="00E91EE4">
        <w:rPr>
          <w:lang w:val="uk-UA"/>
        </w:rPr>
        <w:t>3858</w:t>
      </w:r>
      <w:r w:rsidRPr="008C3D5C">
        <w:rPr>
          <w:lang w:val="uk-UA"/>
        </w:rPr>
        <w:t xml:space="preserve"> тис. грн., в т.ч. в резерві незароблених премій складає </w:t>
      </w:r>
      <w:r w:rsidR="00E91EE4">
        <w:rPr>
          <w:lang w:val="uk-UA"/>
        </w:rPr>
        <w:t>3372</w:t>
      </w:r>
      <w:r w:rsidRPr="008C3D5C">
        <w:rPr>
          <w:lang w:val="uk-UA"/>
        </w:rPr>
        <w:t xml:space="preserve"> тис. грн., в резерві заявлених, але не виплачених  збитків – </w:t>
      </w:r>
      <w:r w:rsidR="00BE1632">
        <w:rPr>
          <w:lang w:val="uk-UA"/>
        </w:rPr>
        <w:t>486</w:t>
      </w:r>
      <w:r w:rsidRPr="008C3D5C">
        <w:rPr>
          <w:lang w:val="uk-UA"/>
        </w:rPr>
        <w:t xml:space="preserve"> тис. грн.</w:t>
      </w:r>
    </w:p>
    <w:p w14:paraId="72016CAF" w14:textId="77777777" w:rsidR="008C3D5C" w:rsidRPr="008C3D5C" w:rsidRDefault="008C3D5C" w:rsidP="008C3D5C">
      <w:pPr>
        <w:autoSpaceDE w:val="0"/>
        <w:autoSpaceDN w:val="0"/>
        <w:adjustRightInd w:val="0"/>
        <w:spacing w:before="120" w:after="240"/>
        <w:jc w:val="both"/>
        <w:rPr>
          <w:lang w:val="uk-UA"/>
        </w:rPr>
      </w:pPr>
      <w:r w:rsidRPr="008C3D5C">
        <w:rPr>
          <w:lang w:val="uk-UA"/>
        </w:rPr>
        <w:t>Товариством було здійснено перевірку сформованих страхових резервів на адекватність станом на 31.12.201</w:t>
      </w:r>
      <w:r w:rsidR="00BE1632">
        <w:rPr>
          <w:lang w:val="uk-UA"/>
        </w:rPr>
        <w:t>9</w:t>
      </w:r>
      <w:r w:rsidRPr="008C3D5C">
        <w:rPr>
          <w:lang w:val="uk-UA"/>
        </w:rPr>
        <w:t xml:space="preserve"> р. за участю актуарія, що передбачено вимогами МСФЗ 4 «Страхові контракти» та Розпорядженням Нацкомфінпослуг від 07.09.2017 р. № 3701 «Про внесення змін до Порядку складання звітних даних страховиків щодо надання </w:t>
      </w:r>
      <w:proofErr w:type="spellStart"/>
      <w:r w:rsidRPr="008C3D5C">
        <w:rPr>
          <w:lang w:val="uk-UA"/>
        </w:rPr>
        <w:t>актуарного</w:t>
      </w:r>
      <w:proofErr w:type="spellEnd"/>
      <w:r w:rsidRPr="008C3D5C">
        <w:rPr>
          <w:lang w:val="uk-UA"/>
        </w:rPr>
        <w:t xml:space="preserve"> звіту», яке зареєстровано в Міністерстві юстиції України 04 жовтня 2017 р. за № 1230/31098. </w:t>
      </w:r>
    </w:p>
    <w:p w14:paraId="3BB377F3" w14:textId="2C95612F" w:rsidR="008C3D5C" w:rsidRPr="008C3D5C" w:rsidRDefault="008C3D5C" w:rsidP="008C3D5C">
      <w:pPr>
        <w:autoSpaceDE w:val="0"/>
        <w:autoSpaceDN w:val="0"/>
        <w:adjustRightInd w:val="0"/>
        <w:spacing w:before="120" w:after="240"/>
        <w:jc w:val="both"/>
        <w:rPr>
          <w:lang w:val="uk-UA"/>
        </w:rPr>
      </w:pPr>
      <w:r w:rsidRPr="008C3D5C">
        <w:rPr>
          <w:lang w:val="uk-UA"/>
        </w:rPr>
        <w:t xml:space="preserve">Згідно </w:t>
      </w:r>
      <w:proofErr w:type="spellStart"/>
      <w:r w:rsidRPr="008C3D5C">
        <w:rPr>
          <w:lang w:val="uk-UA"/>
        </w:rPr>
        <w:t>Актуарного</w:t>
      </w:r>
      <w:proofErr w:type="spellEnd"/>
      <w:r w:rsidRPr="008C3D5C">
        <w:rPr>
          <w:lang w:val="uk-UA"/>
        </w:rPr>
        <w:t xml:space="preserve"> звіту за 201</w:t>
      </w:r>
      <w:r w:rsidR="00BE1632">
        <w:rPr>
          <w:lang w:val="uk-UA"/>
        </w:rPr>
        <w:t>9</w:t>
      </w:r>
      <w:r w:rsidRPr="008C3D5C">
        <w:rPr>
          <w:lang w:val="uk-UA"/>
        </w:rPr>
        <w:t xml:space="preserve"> р., який складений </w:t>
      </w:r>
      <w:r w:rsidRPr="002C2945">
        <w:rPr>
          <w:lang w:val="uk-UA"/>
        </w:rPr>
        <w:t>2</w:t>
      </w:r>
      <w:r w:rsidR="00BE1632" w:rsidRPr="002C2945">
        <w:rPr>
          <w:lang w:val="uk-UA"/>
        </w:rPr>
        <w:t>4</w:t>
      </w:r>
      <w:r w:rsidRPr="002C2945">
        <w:rPr>
          <w:lang w:val="uk-UA"/>
        </w:rPr>
        <w:t>.02.20</w:t>
      </w:r>
      <w:r w:rsidR="00494768" w:rsidRPr="002C2945">
        <w:rPr>
          <w:lang w:val="uk-UA"/>
        </w:rPr>
        <w:t>20</w:t>
      </w:r>
      <w:r w:rsidRPr="002C2945">
        <w:rPr>
          <w:lang w:val="uk-UA"/>
        </w:rPr>
        <w:t xml:space="preserve"> р.</w:t>
      </w:r>
      <w:r w:rsidRPr="008C3D5C">
        <w:rPr>
          <w:lang w:val="uk-UA"/>
        </w:rPr>
        <w:t xml:space="preserve"> актуарієм Борець В.А. (свідоцтво №01-032 від 15.05.2018р.) актуарій підтвердив адекватність страхових зобов’язань Товариства станом на 31.12.201</w:t>
      </w:r>
      <w:r w:rsidR="00BE1632">
        <w:rPr>
          <w:lang w:val="uk-UA"/>
        </w:rPr>
        <w:t>9</w:t>
      </w:r>
      <w:r w:rsidRPr="008C3D5C">
        <w:rPr>
          <w:lang w:val="uk-UA"/>
        </w:rPr>
        <w:t xml:space="preserve"> р.</w:t>
      </w:r>
    </w:p>
    <w:p w14:paraId="6F0D8136" w14:textId="77777777" w:rsidR="008C3D5C" w:rsidRPr="008C3D5C" w:rsidRDefault="008C3D5C" w:rsidP="008C3D5C">
      <w:pPr>
        <w:autoSpaceDE w:val="0"/>
        <w:autoSpaceDN w:val="0"/>
        <w:adjustRightInd w:val="0"/>
        <w:spacing w:before="120" w:after="240"/>
        <w:jc w:val="both"/>
        <w:rPr>
          <w:lang w:val="uk-UA"/>
        </w:rPr>
      </w:pPr>
      <w:r w:rsidRPr="008C3D5C">
        <w:rPr>
          <w:lang w:val="uk-UA"/>
        </w:rPr>
        <w:t>Страхові резерви у вигляді технічних резервів представлені належними активами з урахуванням безпечності, прибутковості, ліквідності та диверсифікованості згідно вимогам Закону України «Про страхування» та «ПОЛОЖЕННЯ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яке затверджене Розпорядженням Національної комісії, що здійснює державне регулювання у сфері ринків фінансових послуг України від 07 червня 2018 року № 850, зареєстровано в Міністерстві юстиції України 06 липня 2018 р. за № 782/32234. Інформація про склад активів, якими представлені страхові резерви Товариства, розкрита Товариством у Звітних даних страховика за 2018 р. відповідно вимогам  «Порядку складання звітних даних страховиків», який затверджено Розпорядження Державної комісії з регулювання ринків фінансових послуг України від 03.02.2004р. № 39.</w:t>
      </w:r>
    </w:p>
    <w:p w14:paraId="7422EFF2" w14:textId="77777777" w:rsidR="003A5583" w:rsidRPr="003A5583" w:rsidRDefault="003A5583" w:rsidP="003A5583">
      <w:pPr>
        <w:suppressAutoHyphens/>
        <w:jc w:val="both"/>
        <w:rPr>
          <w:rFonts w:ascii="Liberation Serif" w:eastAsia="SimSun" w:hAnsi="Liberation Serif" w:cs="Mangal"/>
          <w:b/>
          <w:color w:val="000000"/>
          <w:kern w:val="2"/>
          <w:lang w:val="uk-UA" w:eastAsia="zh-CN" w:bidi="hi-IN"/>
        </w:rPr>
      </w:pPr>
      <w:r w:rsidRPr="003A5583">
        <w:rPr>
          <w:rFonts w:ascii="Liberation Serif" w:eastAsia="SimSun" w:hAnsi="Liberation Serif" w:cs="Mangal"/>
          <w:b/>
          <w:color w:val="000000"/>
          <w:kern w:val="2"/>
          <w:lang w:val="uk-UA" w:eastAsia="zh-CN" w:bidi="hi-IN"/>
        </w:rPr>
        <w:t xml:space="preserve">Встановлених фінансових нормативів та застосованих заходів впливу до фінансової групи, у разі входження </w:t>
      </w:r>
      <w:r w:rsidRPr="003A5583">
        <w:rPr>
          <w:rFonts w:ascii="Liberation Serif" w:eastAsia="SimSun" w:hAnsi="Liberation Serif" w:cs="Mangal"/>
          <w:b/>
          <w:color w:val="000000"/>
          <w:kern w:val="2"/>
          <w:lang w:val="uk-UA" w:eastAsia="uk-UA" w:bidi="hi-IN"/>
        </w:rPr>
        <w:t>суб'єкта господарювання</w:t>
      </w:r>
      <w:r w:rsidRPr="003A5583">
        <w:rPr>
          <w:rFonts w:ascii="Liberation Serif" w:eastAsia="SimSun" w:hAnsi="Liberation Serif" w:cs="Mangal"/>
          <w:b/>
          <w:color w:val="000000"/>
          <w:kern w:val="2"/>
          <w:lang w:val="uk-UA" w:eastAsia="zh-CN" w:bidi="hi-IN"/>
        </w:rPr>
        <w:t xml:space="preserve"> до такої.</w:t>
      </w:r>
    </w:p>
    <w:p w14:paraId="7B5C1683" w14:textId="77777777" w:rsidR="003A5583" w:rsidRPr="003A5583" w:rsidRDefault="003A5583" w:rsidP="003A5583">
      <w:pPr>
        <w:suppressAutoHyphens/>
        <w:jc w:val="both"/>
        <w:rPr>
          <w:rFonts w:ascii="Liberation Serif" w:eastAsia="SimSun" w:hAnsi="Liberation Serif" w:cs="Mangal"/>
          <w:b/>
          <w:color w:val="000000"/>
          <w:kern w:val="2"/>
          <w:lang w:val="uk-UA" w:eastAsia="zh-CN" w:bidi="hi-IN"/>
        </w:rPr>
      </w:pPr>
    </w:p>
    <w:p w14:paraId="16D8ACAF" w14:textId="77777777" w:rsidR="003A5583" w:rsidRPr="003A5583" w:rsidRDefault="003A5583" w:rsidP="003A5583">
      <w:pPr>
        <w:suppressAutoHyphens/>
        <w:jc w:val="both"/>
        <w:rPr>
          <w:rFonts w:ascii="Liberation Serif" w:eastAsia="SimSun" w:hAnsi="Liberation Serif" w:cs="Mangal"/>
          <w:color w:val="000000"/>
          <w:kern w:val="2"/>
          <w:lang w:val="uk-UA" w:eastAsia="zh-CN" w:bidi="hi-IN"/>
        </w:rPr>
      </w:pPr>
      <w:r w:rsidRPr="003A5583">
        <w:rPr>
          <w:rFonts w:ascii="Liberation Serif" w:eastAsia="SimSun" w:hAnsi="Liberation Serif" w:cs="Mangal"/>
          <w:color w:val="000000"/>
          <w:kern w:val="2"/>
          <w:lang w:val="uk-UA" w:eastAsia="zh-CN" w:bidi="hi-IN"/>
        </w:rPr>
        <w:t>Заходи впливу до Товариства у 201</w:t>
      </w:r>
      <w:r w:rsidR="001F7516">
        <w:rPr>
          <w:rFonts w:ascii="Liberation Serif" w:eastAsia="SimSun" w:hAnsi="Liberation Serif" w:cs="Mangal"/>
          <w:color w:val="000000"/>
          <w:kern w:val="2"/>
          <w:lang w:val="uk-UA" w:eastAsia="zh-CN" w:bidi="hi-IN"/>
        </w:rPr>
        <w:t>9</w:t>
      </w:r>
      <w:r w:rsidRPr="003A5583">
        <w:rPr>
          <w:rFonts w:ascii="Liberation Serif" w:eastAsia="SimSun" w:hAnsi="Liberation Serif" w:cs="Mangal"/>
          <w:color w:val="000000"/>
          <w:kern w:val="2"/>
          <w:lang w:val="uk-UA" w:eastAsia="zh-CN" w:bidi="hi-IN"/>
        </w:rPr>
        <w:t xml:space="preserve"> р. не застосовувались.</w:t>
      </w:r>
    </w:p>
    <w:p w14:paraId="11656A41" w14:textId="77777777" w:rsidR="003A5583" w:rsidRPr="003A5583" w:rsidRDefault="003A5583" w:rsidP="003A5583">
      <w:pPr>
        <w:suppressAutoHyphens/>
        <w:jc w:val="both"/>
        <w:rPr>
          <w:rFonts w:ascii="Liberation Serif" w:eastAsia="SimSun" w:hAnsi="Liberation Serif" w:cs="Mangal"/>
          <w:b/>
          <w:color w:val="000000"/>
          <w:kern w:val="2"/>
          <w:lang w:val="uk-UA" w:eastAsia="zh-CN" w:bidi="hi-IN"/>
        </w:rPr>
      </w:pPr>
    </w:p>
    <w:p w14:paraId="7AA9E752" w14:textId="77777777" w:rsidR="003A5583" w:rsidRPr="003A5583" w:rsidRDefault="003A5583" w:rsidP="003A5583">
      <w:pPr>
        <w:suppressAutoHyphens/>
        <w:jc w:val="both"/>
        <w:rPr>
          <w:rFonts w:ascii="Liberation Serif" w:hAnsi="Liberation Serif" w:cs="Courier New"/>
          <w:b/>
          <w:color w:val="000000"/>
          <w:kern w:val="2"/>
          <w:lang w:val="uk-UA" w:eastAsia="uk-UA" w:bidi="hi-IN"/>
        </w:rPr>
      </w:pPr>
      <w:r w:rsidRPr="003A5583">
        <w:rPr>
          <w:rFonts w:ascii="Liberation Serif" w:eastAsia="SimSun" w:hAnsi="Liberation Serif" w:cs="Mangal"/>
          <w:b/>
          <w:color w:val="000000"/>
          <w:kern w:val="2"/>
          <w:lang w:val="uk-UA" w:eastAsia="zh-CN" w:bidi="hi-IN"/>
        </w:rPr>
        <w:t xml:space="preserve">Структури інвестиційного портфелю </w:t>
      </w:r>
      <w:r w:rsidRPr="003A5583">
        <w:rPr>
          <w:rFonts w:ascii="Liberation Serif" w:hAnsi="Liberation Serif" w:cs="Courier New"/>
          <w:b/>
          <w:color w:val="000000"/>
          <w:kern w:val="2"/>
          <w:lang w:val="uk-UA" w:eastAsia="uk-UA" w:bidi="hi-IN"/>
        </w:rPr>
        <w:t>із зазначенням реквізитів емітента (назва, код за ЄДРПОУ), суми, ознаки фіктивності тощо.</w:t>
      </w:r>
    </w:p>
    <w:p w14:paraId="631C3F54" w14:textId="77777777" w:rsidR="00305D30" w:rsidRDefault="003A5583" w:rsidP="003A5583">
      <w:pPr>
        <w:autoSpaceDE w:val="0"/>
        <w:autoSpaceDN w:val="0"/>
        <w:adjustRightInd w:val="0"/>
        <w:spacing w:before="120" w:after="120"/>
        <w:jc w:val="both"/>
        <w:rPr>
          <w:lang w:val="uk-UA"/>
        </w:rPr>
      </w:pPr>
      <w:r w:rsidRPr="003A5583">
        <w:rPr>
          <w:lang w:val="uk-UA"/>
        </w:rPr>
        <w:t>Станом на 31.12.201</w:t>
      </w:r>
      <w:r w:rsidR="00402B16">
        <w:rPr>
          <w:lang w:val="uk-UA"/>
        </w:rPr>
        <w:t>9</w:t>
      </w:r>
      <w:r w:rsidRPr="003A5583">
        <w:rPr>
          <w:lang w:val="uk-UA"/>
        </w:rPr>
        <w:t xml:space="preserve"> р. </w:t>
      </w:r>
      <w:r w:rsidR="00305D30">
        <w:rPr>
          <w:lang w:val="uk-UA"/>
        </w:rPr>
        <w:t>с</w:t>
      </w:r>
      <w:r w:rsidR="00305D30" w:rsidRPr="00305D30">
        <w:rPr>
          <w:lang w:val="uk-UA"/>
        </w:rPr>
        <w:t>труктура інвестиційн</w:t>
      </w:r>
      <w:r w:rsidR="00305D30">
        <w:rPr>
          <w:lang w:val="uk-UA"/>
        </w:rPr>
        <w:t>ого</w:t>
      </w:r>
      <w:r w:rsidR="00305D30" w:rsidRPr="00305D30">
        <w:rPr>
          <w:lang w:val="uk-UA"/>
        </w:rPr>
        <w:t xml:space="preserve"> портфел</w:t>
      </w:r>
      <w:r w:rsidR="00305D30">
        <w:rPr>
          <w:lang w:val="uk-UA"/>
        </w:rPr>
        <w:t>ю</w:t>
      </w:r>
      <w:r w:rsidRPr="003A5583">
        <w:rPr>
          <w:lang w:val="uk-UA"/>
        </w:rPr>
        <w:t xml:space="preserve"> Товариства</w:t>
      </w:r>
      <w:r w:rsidR="00305D30">
        <w:rPr>
          <w:lang w:val="uk-UA"/>
        </w:rPr>
        <w:t xml:space="preserve"> наступна:</w:t>
      </w:r>
    </w:p>
    <w:p w14:paraId="4DB6742C" w14:textId="77777777" w:rsidR="003A5583" w:rsidRDefault="00305D30" w:rsidP="003A5583">
      <w:pPr>
        <w:autoSpaceDE w:val="0"/>
        <w:autoSpaceDN w:val="0"/>
        <w:adjustRightInd w:val="0"/>
        <w:spacing w:before="120" w:after="120"/>
        <w:jc w:val="both"/>
        <w:rPr>
          <w:lang w:val="uk-UA"/>
        </w:rPr>
      </w:pPr>
      <w:r>
        <w:rPr>
          <w:lang w:val="uk-UA"/>
        </w:rPr>
        <w:t>-</w:t>
      </w:r>
      <w:r w:rsidR="003A5583" w:rsidRPr="003A5583">
        <w:rPr>
          <w:lang w:val="uk-UA"/>
        </w:rPr>
        <w:t xml:space="preserve"> інвестиційна нерухомість </w:t>
      </w:r>
      <w:r w:rsidR="00BE1632">
        <w:rPr>
          <w:lang w:val="uk-UA"/>
        </w:rPr>
        <w:t>-</w:t>
      </w:r>
      <w:r w:rsidR="003A5583" w:rsidRPr="003A5583">
        <w:rPr>
          <w:lang w:val="uk-UA"/>
        </w:rPr>
        <w:t xml:space="preserve"> </w:t>
      </w:r>
      <w:r w:rsidR="00BE1632">
        <w:rPr>
          <w:lang w:val="uk-UA"/>
        </w:rPr>
        <w:t xml:space="preserve">32 </w:t>
      </w:r>
      <w:r w:rsidR="00BE1632" w:rsidRPr="003E1F93">
        <w:rPr>
          <w:lang w:val="uk-UA"/>
        </w:rPr>
        <w:t>земельн</w:t>
      </w:r>
      <w:r w:rsidR="00BE1632">
        <w:rPr>
          <w:lang w:val="uk-UA"/>
        </w:rPr>
        <w:t>і</w:t>
      </w:r>
      <w:r w:rsidR="00BE1632" w:rsidRPr="003E1F93">
        <w:rPr>
          <w:lang w:val="uk-UA"/>
        </w:rPr>
        <w:t xml:space="preserve"> ділянк</w:t>
      </w:r>
      <w:r w:rsidR="00BE1632">
        <w:rPr>
          <w:lang w:val="uk-UA"/>
        </w:rPr>
        <w:t>и</w:t>
      </w:r>
      <w:r w:rsidR="00BE1632" w:rsidRPr="003E1F93">
        <w:rPr>
          <w:lang w:val="uk-UA"/>
        </w:rPr>
        <w:t xml:space="preserve"> за адресою Київська обл., </w:t>
      </w:r>
      <w:proofErr w:type="spellStart"/>
      <w:r w:rsidR="00BE1632" w:rsidRPr="003E1F93">
        <w:rPr>
          <w:lang w:val="uk-UA"/>
        </w:rPr>
        <w:t>Макарівський</w:t>
      </w:r>
      <w:proofErr w:type="spellEnd"/>
      <w:r w:rsidR="00BE1632" w:rsidRPr="003E1F93">
        <w:rPr>
          <w:lang w:val="uk-UA"/>
        </w:rPr>
        <w:t xml:space="preserve"> район, </w:t>
      </w:r>
      <w:r w:rsidR="00BE1632">
        <w:rPr>
          <w:lang w:val="uk-UA"/>
        </w:rPr>
        <w:t>с. Копилів</w:t>
      </w:r>
      <w:r w:rsidR="00BE1632" w:rsidRPr="003E1F93">
        <w:rPr>
          <w:lang w:val="uk-UA"/>
        </w:rPr>
        <w:t xml:space="preserve"> вартістю</w:t>
      </w:r>
      <w:r w:rsidR="00BE1632">
        <w:rPr>
          <w:lang w:val="uk-UA"/>
        </w:rPr>
        <w:t xml:space="preserve"> </w:t>
      </w:r>
      <w:r w:rsidR="00BE1632" w:rsidRPr="003E1F93">
        <w:rPr>
          <w:lang w:val="uk-UA"/>
        </w:rPr>
        <w:t>1</w:t>
      </w:r>
      <w:r w:rsidR="00BE1632">
        <w:rPr>
          <w:lang w:val="uk-UA"/>
        </w:rPr>
        <w:t>7</w:t>
      </w:r>
      <w:r w:rsidR="00BE1632" w:rsidRPr="003E1F93">
        <w:rPr>
          <w:lang w:val="uk-UA"/>
        </w:rPr>
        <w:t xml:space="preserve"> </w:t>
      </w:r>
      <w:r w:rsidR="00BE1632">
        <w:rPr>
          <w:lang w:val="uk-UA"/>
        </w:rPr>
        <w:t xml:space="preserve">287 тис. </w:t>
      </w:r>
      <w:r>
        <w:rPr>
          <w:lang w:val="uk-UA"/>
        </w:rPr>
        <w:t>грн.;</w:t>
      </w:r>
    </w:p>
    <w:p w14:paraId="6B93A315" w14:textId="77777777" w:rsidR="00305D30" w:rsidRDefault="00305D30" w:rsidP="003A5583">
      <w:pPr>
        <w:autoSpaceDE w:val="0"/>
        <w:autoSpaceDN w:val="0"/>
        <w:adjustRightInd w:val="0"/>
        <w:spacing w:before="120" w:after="120"/>
        <w:jc w:val="both"/>
        <w:rPr>
          <w:lang w:val="uk-UA"/>
        </w:rPr>
      </w:pPr>
      <w:r>
        <w:rPr>
          <w:lang w:val="uk-UA"/>
        </w:rPr>
        <w:t>-</w:t>
      </w:r>
      <w:r w:rsidRPr="00305D30">
        <w:t xml:space="preserve"> </w:t>
      </w:r>
      <w:r>
        <w:rPr>
          <w:lang w:val="uk-UA"/>
        </w:rPr>
        <w:t xml:space="preserve">довгострокові </w:t>
      </w:r>
      <w:r w:rsidRPr="00305D30">
        <w:rPr>
          <w:lang w:val="uk-UA"/>
        </w:rPr>
        <w:t xml:space="preserve">фінансові інвестиції  в цінні папери ПАТ "ЗНВКІФ "СЕРТЕЗА" на суму </w:t>
      </w:r>
      <w:r>
        <w:rPr>
          <w:lang w:val="uk-UA"/>
        </w:rPr>
        <w:t xml:space="preserve">   </w:t>
      </w:r>
      <w:r w:rsidRPr="00305D30">
        <w:rPr>
          <w:lang w:val="uk-UA"/>
        </w:rPr>
        <w:t xml:space="preserve">11 172 тис. грн. (зауваження щодо вартості цінних паперів аудитором висловлено в пункті </w:t>
      </w:r>
      <w:r>
        <w:rPr>
          <w:lang w:val="uk-UA"/>
        </w:rPr>
        <w:t>«Основа для висловлення думки»);</w:t>
      </w:r>
    </w:p>
    <w:p w14:paraId="19E45A70" w14:textId="77777777" w:rsidR="00BE1632" w:rsidRDefault="00305D30" w:rsidP="003A5583">
      <w:pPr>
        <w:autoSpaceDE w:val="0"/>
        <w:autoSpaceDN w:val="0"/>
        <w:adjustRightInd w:val="0"/>
        <w:spacing w:before="120" w:after="120"/>
        <w:jc w:val="both"/>
        <w:rPr>
          <w:lang w:val="uk-UA"/>
        </w:rPr>
      </w:pPr>
      <w:r>
        <w:rPr>
          <w:lang w:val="uk-UA"/>
        </w:rPr>
        <w:t>-</w:t>
      </w:r>
      <w:r w:rsidR="00BE1632" w:rsidRPr="00BE1632">
        <w:rPr>
          <w:lang w:val="uk-UA"/>
        </w:rPr>
        <w:t xml:space="preserve"> грошові кошти в касі, на поточних та депозитних рахунках на суму </w:t>
      </w:r>
      <w:r>
        <w:rPr>
          <w:lang w:val="uk-UA"/>
        </w:rPr>
        <w:t>14 141</w:t>
      </w:r>
      <w:r w:rsidR="00BE1632" w:rsidRPr="00BE1632">
        <w:rPr>
          <w:lang w:val="uk-UA"/>
        </w:rPr>
        <w:t xml:space="preserve"> тис. </w:t>
      </w:r>
      <w:r w:rsidR="00BE1632">
        <w:rPr>
          <w:lang w:val="uk-UA"/>
        </w:rPr>
        <w:t>грн.</w:t>
      </w:r>
      <w:r>
        <w:rPr>
          <w:lang w:val="uk-UA"/>
        </w:rPr>
        <w:t>;</w:t>
      </w:r>
    </w:p>
    <w:p w14:paraId="686E2D43" w14:textId="79BE17A5" w:rsidR="00305D30" w:rsidRPr="003A5583" w:rsidRDefault="00305D30" w:rsidP="003A5583">
      <w:pPr>
        <w:autoSpaceDE w:val="0"/>
        <w:autoSpaceDN w:val="0"/>
        <w:adjustRightInd w:val="0"/>
        <w:spacing w:before="120" w:after="120"/>
        <w:jc w:val="both"/>
        <w:rPr>
          <w:lang w:val="uk-UA"/>
        </w:rPr>
      </w:pPr>
      <w:r>
        <w:rPr>
          <w:lang w:val="uk-UA"/>
        </w:rPr>
        <w:t>-права вимоги до перестраховиків на суму 3</w:t>
      </w:r>
      <w:r w:rsidR="00494768">
        <w:rPr>
          <w:lang w:val="uk-UA"/>
        </w:rPr>
        <w:t xml:space="preserve"> </w:t>
      </w:r>
      <w:r>
        <w:rPr>
          <w:lang w:val="uk-UA"/>
        </w:rPr>
        <w:t xml:space="preserve">858 </w:t>
      </w:r>
      <w:proofErr w:type="spellStart"/>
      <w:r>
        <w:rPr>
          <w:lang w:val="uk-UA"/>
        </w:rPr>
        <w:t>тис.грн</w:t>
      </w:r>
      <w:proofErr w:type="spellEnd"/>
      <w:r>
        <w:rPr>
          <w:lang w:val="uk-UA"/>
        </w:rPr>
        <w:t>.</w:t>
      </w:r>
    </w:p>
    <w:p w14:paraId="65CB547B" w14:textId="77777777" w:rsidR="003A5583" w:rsidRPr="003A5583" w:rsidRDefault="003A5583" w:rsidP="003A5583">
      <w:pPr>
        <w:suppressAutoHyphens/>
        <w:jc w:val="both"/>
        <w:rPr>
          <w:rFonts w:ascii="Liberation Serif" w:eastAsia="SimSun" w:hAnsi="Liberation Serif" w:cs="Mangal"/>
          <w:b/>
          <w:color w:val="000000"/>
          <w:kern w:val="2"/>
          <w:lang w:val="uk-UA" w:eastAsia="zh-CN" w:bidi="hi-IN"/>
        </w:rPr>
      </w:pPr>
      <w:r w:rsidRPr="003A5583">
        <w:rPr>
          <w:rFonts w:ascii="Liberation Serif" w:eastAsia="SimSun" w:hAnsi="Liberation Serif" w:cs="Mangal"/>
          <w:b/>
          <w:color w:val="000000"/>
          <w:kern w:val="2"/>
          <w:lang w:val="uk-UA" w:eastAsia="zh-CN" w:bidi="hi-IN"/>
        </w:rPr>
        <w:t>Залучення фінансових активів від фізичних осіб із зобов'язанням щодо наступного їх повернення</w:t>
      </w:r>
    </w:p>
    <w:p w14:paraId="4474D72A" w14:textId="77777777" w:rsidR="003A5583" w:rsidRPr="003A5583" w:rsidRDefault="003A5583" w:rsidP="003A5583">
      <w:pPr>
        <w:suppressAutoHyphens/>
        <w:jc w:val="both"/>
        <w:rPr>
          <w:rFonts w:ascii="Liberation Serif" w:eastAsia="SimSun" w:hAnsi="Liberation Serif" w:cs="Mangal"/>
          <w:b/>
          <w:color w:val="000000"/>
          <w:kern w:val="2"/>
          <w:lang w:val="uk-UA" w:eastAsia="zh-CN" w:bidi="hi-IN"/>
        </w:rPr>
      </w:pPr>
    </w:p>
    <w:p w14:paraId="516F2FFD" w14:textId="08A64D14" w:rsidR="003A5583" w:rsidRPr="003A5583" w:rsidRDefault="003A5583" w:rsidP="003A5583">
      <w:pPr>
        <w:suppressAutoHyphens/>
        <w:jc w:val="both"/>
        <w:rPr>
          <w:rFonts w:ascii="Liberation Serif" w:eastAsia="SimSun" w:hAnsi="Liberation Serif" w:cs="Mangal"/>
          <w:color w:val="000000"/>
          <w:kern w:val="2"/>
          <w:lang w:val="uk-UA" w:eastAsia="zh-CN" w:bidi="hi-IN"/>
        </w:rPr>
      </w:pPr>
      <w:r w:rsidRPr="003A5583">
        <w:rPr>
          <w:rFonts w:ascii="Liberation Serif" w:eastAsia="SimSun" w:hAnsi="Liberation Serif" w:cs="Mangal"/>
          <w:color w:val="000000"/>
          <w:kern w:val="2"/>
          <w:lang w:val="uk-UA" w:eastAsia="zh-CN" w:bidi="hi-IN"/>
        </w:rPr>
        <w:t>Фінансов</w:t>
      </w:r>
      <w:r w:rsidR="00494768">
        <w:rPr>
          <w:rFonts w:ascii="Liberation Serif" w:eastAsia="SimSun" w:hAnsi="Liberation Serif" w:cs="Mangal"/>
          <w:color w:val="000000"/>
          <w:kern w:val="2"/>
          <w:lang w:val="uk-UA" w:eastAsia="zh-CN" w:bidi="hi-IN"/>
        </w:rPr>
        <w:t>і</w:t>
      </w:r>
      <w:r w:rsidRPr="003A5583">
        <w:rPr>
          <w:rFonts w:ascii="Liberation Serif" w:eastAsia="SimSun" w:hAnsi="Liberation Serif" w:cs="Mangal"/>
          <w:color w:val="000000"/>
          <w:kern w:val="2"/>
          <w:lang w:val="uk-UA" w:eastAsia="zh-CN" w:bidi="hi-IN"/>
        </w:rPr>
        <w:t xml:space="preserve"> актив</w:t>
      </w:r>
      <w:r w:rsidR="00494768">
        <w:rPr>
          <w:rFonts w:ascii="Liberation Serif" w:eastAsia="SimSun" w:hAnsi="Liberation Serif" w:cs="Mangal"/>
          <w:color w:val="000000"/>
          <w:kern w:val="2"/>
          <w:lang w:val="uk-UA" w:eastAsia="zh-CN" w:bidi="hi-IN"/>
        </w:rPr>
        <w:t>и</w:t>
      </w:r>
      <w:r w:rsidRPr="003A5583">
        <w:rPr>
          <w:rFonts w:ascii="Liberation Serif" w:eastAsia="SimSun" w:hAnsi="Liberation Serif" w:cs="Mangal"/>
          <w:color w:val="000000"/>
          <w:kern w:val="2"/>
          <w:lang w:val="uk-UA" w:eastAsia="zh-CN" w:bidi="hi-IN"/>
        </w:rPr>
        <w:t xml:space="preserve"> від фізичних осіб із зобов'язанням щодо наступного їх повернення в 201</w:t>
      </w:r>
      <w:r w:rsidR="006E7FFA">
        <w:rPr>
          <w:rFonts w:ascii="Liberation Serif" w:eastAsia="SimSun" w:hAnsi="Liberation Serif" w:cs="Mangal"/>
          <w:color w:val="000000"/>
          <w:kern w:val="2"/>
          <w:lang w:val="uk-UA" w:eastAsia="zh-CN" w:bidi="hi-IN"/>
        </w:rPr>
        <w:t>9</w:t>
      </w:r>
      <w:r w:rsidRPr="003A5583">
        <w:rPr>
          <w:rFonts w:ascii="Liberation Serif" w:eastAsia="SimSun" w:hAnsi="Liberation Serif" w:cs="Mangal"/>
          <w:color w:val="000000"/>
          <w:kern w:val="2"/>
          <w:lang w:val="uk-UA" w:eastAsia="zh-CN" w:bidi="hi-IN"/>
        </w:rPr>
        <w:t xml:space="preserve"> р. не залучалися.</w:t>
      </w:r>
    </w:p>
    <w:p w14:paraId="3190CC8F" w14:textId="77777777" w:rsidR="003A5583" w:rsidRPr="003A5583" w:rsidRDefault="003A5583" w:rsidP="003A5583">
      <w:pPr>
        <w:suppressAutoHyphens/>
        <w:jc w:val="both"/>
        <w:rPr>
          <w:rFonts w:ascii="Liberation Serif" w:eastAsia="SimSun" w:hAnsi="Liberation Serif" w:cs="Mangal"/>
          <w:color w:val="000000"/>
          <w:kern w:val="2"/>
          <w:lang w:val="uk-UA" w:eastAsia="zh-CN" w:bidi="hi-IN"/>
        </w:rPr>
      </w:pPr>
    </w:p>
    <w:p w14:paraId="1B046703" w14:textId="77777777" w:rsidR="003A5583" w:rsidRPr="003A5583" w:rsidRDefault="003A5583" w:rsidP="003A5583">
      <w:pPr>
        <w:suppressAutoHyphens/>
        <w:jc w:val="both"/>
        <w:rPr>
          <w:rFonts w:ascii="Liberation Serif" w:eastAsia="SimSun" w:hAnsi="Liberation Serif" w:cs="Mangal"/>
          <w:b/>
          <w:color w:val="000000"/>
          <w:kern w:val="2"/>
          <w:lang w:val="uk-UA" w:eastAsia="zh-CN" w:bidi="hi-IN"/>
        </w:rPr>
      </w:pPr>
      <w:r w:rsidRPr="003A5583">
        <w:rPr>
          <w:rFonts w:ascii="Liberation Serif" w:eastAsia="SimSun" w:hAnsi="Liberation Serif" w:cs="Mangal"/>
          <w:b/>
          <w:color w:val="000000"/>
          <w:kern w:val="2"/>
          <w:lang w:val="uk-UA" w:eastAsia="zh-CN" w:bidi="hi-IN"/>
        </w:rPr>
        <w:t>Суміщення провадження видів господарської діяльності</w:t>
      </w:r>
    </w:p>
    <w:p w14:paraId="12F0A87F" w14:textId="77777777" w:rsidR="003A5583" w:rsidRPr="003A5583" w:rsidRDefault="003A5583" w:rsidP="003A5583">
      <w:pPr>
        <w:suppressAutoHyphens/>
        <w:jc w:val="both"/>
        <w:rPr>
          <w:rFonts w:ascii="Liberation Serif" w:eastAsia="SimSun" w:hAnsi="Liberation Serif" w:cs="Mangal"/>
          <w:b/>
          <w:color w:val="000000"/>
          <w:kern w:val="2"/>
          <w:lang w:val="uk-UA" w:eastAsia="zh-CN" w:bidi="hi-IN"/>
        </w:rPr>
      </w:pPr>
    </w:p>
    <w:p w14:paraId="357CD1C6" w14:textId="77777777" w:rsidR="003A5583" w:rsidRPr="006E7FFA" w:rsidRDefault="003A5583" w:rsidP="003A5583">
      <w:pPr>
        <w:tabs>
          <w:tab w:val="left" w:pos="0"/>
          <w:tab w:val="left" w:pos="284"/>
        </w:tabs>
        <w:autoSpaceDE w:val="0"/>
        <w:autoSpaceDN w:val="0"/>
        <w:adjustRightInd w:val="0"/>
        <w:spacing w:before="120" w:after="120"/>
        <w:contextualSpacing/>
        <w:jc w:val="both"/>
        <w:rPr>
          <w:bCs/>
          <w:lang w:val="uk-UA"/>
        </w:rPr>
      </w:pPr>
      <w:r w:rsidRPr="006E7FFA">
        <w:rPr>
          <w:bCs/>
          <w:lang w:val="uk-UA"/>
        </w:rPr>
        <w:lastRenderedPageBreak/>
        <w:t>Товариство у 201</w:t>
      </w:r>
      <w:r w:rsidR="006E7FFA" w:rsidRPr="006E7FFA">
        <w:rPr>
          <w:bCs/>
          <w:lang w:val="uk-UA"/>
        </w:rPr>
        <w:t>9</w:t>
      </w:r>
      <w:r w:rsidRPr="006E7FFA">
        <w:rPr>
          <w:bCs/>
          <w:lang w:val="uk-UA"/>
        </w:rPr>
        <w:t xml:space="preserve"> році </w:t>
      </w:r>
      <w:r w:rsidRPr="006E7FFA">
        <w:rPr>
          <w:color w:val="000000"/>
          <w:shd w:val="clear" w:color="auto" w:fill="FFFFFF"/>
          <w:lang w:val="uk-UA"/>
        </w:rPr>
        <w:t xml:space="preserve">дотримувалося обмеження щодо суміщення провадження видів господарської діяльності, </w:t>
      </w:r>
      <w:r w:rsidRPr="006E7FFA">
        <w:rPr>
          <w:color w:val="000000"/>
          <w:spacing w:val="4"/>
          <w:shd w:val="clear" w:color="auto" w:fill="FFFFFF"/>
          <w:lang w:val="uk-UA" w:eastAsia="uk-UA"/>
        </w:rPr>
        <w:t>установлених Ліцензійними умовами</w:t>
      </w:r>
      <w:r w:rsidRPr="006E7FFA">
        <w:rPr>
          <w:lang w:val="uk-UA"/>
        </w:rPr>
        <w:t xml:space="preserve"> </w:t>
      </w:r>
      <w:r w:rsidRPr="006E7FFA">
        <w:rPr>
          <w:color w:val="000000"/>
          <w:spacing w:val="4"/>
          <w:shd w:val="clear" w:color="auto" w:fill="FFFFFF"/>
          <w:lang w:val="uk-UA" w:eastAsia="uk-UA"/>
        </w:rPr>
        <w:t>провадження господарської діяльності з надання фінансових послуг (крім професійної діяльності на ринку цінних паперів) №913, Положенням про встановлення обмежень на суміщення діяльності фінансових установ з надання певних видів фінансових послуг №1515</w:t>
      </w:r>
      <w:r w:rsidRPr="006E7FFA">
        <w:rPr>
          <w:color w:val="000000"/>
          <w:shd w:val="clear" w:color="auto" w:fill="FFFFFF"/>
          <w:lang w:val="uk-UA"/>
        </w:rPr>
        <w:t>, крім випадків, коли таке суміщення дозволено законом</w:t>
      </w:r>
      <w:r w:rsidRPr="006E7FFA">
        <w:rPr>
          <w:bCs/>
          <w:lang w:val="uk-UA"/>
        </w:rPr>
        <w:t>.</w:t>
      </w:r>
    </w:p>
    <w:p w14:paraId="10887745" w14:textId="77777777" w:rsidR="003A5583" w:rsidRPr="003A5583" w:rsidRDefault="003A5583" w:rsidP="003A5583">
      <w:pPr>
        <w:suppressAutoHyphens/>
        <w:jc w:val="both"/>
        <w:rPr>
          <w:rFonts w:ascii="Liberation Serif" w:eastAsia="SimSun" w:hAnsi="Liberation Serif" w:cs="Mangal"/>
          <w:b/>
          <w:color w:val="000000"/>
          <w:kern w:val="2"/>
          <w:lang w:val="uk-UA" w:eastAsia="zh-CN" w:bidi="hi-IN"/>
        </w:rPr>
      </w:pPr>
    </w:p>
    <w:p w14:paraId="5E54397A" w14:textId="77777777" w:rsidR="003A5583" w:rsidRDefault="003A5583" w:rsidP="002F4D59">
      <w:pPr>
        <w:suppressAutoHyphens/>
        <w:spacing w:after="240"/>
        <w:jc w:val="both"/>
        <w:rPr>
          <w:rFonts w:ascii="Liberation Serif" w:eastAsia="SimSun" w:hAnsi="Liberation Serif" w:cs="Mangal"/>
          <w:b/>
          <w:color w:val="000000"/>
          <w:kern w:val="2"/>
          <w:lang w:val="uk-UA" w:eastAsia="uk-UA" w:bidi="hi-IN"/>
        </w:rPr>
      </w:pPr>
      <w:r w:rsidRPr="003A5583">
        <w:rPr>
          <w:rFonts w:ascii="Liberation Serif" w:eastAsia="SimSun" w:hAnsi="Liberation Serif" w:cs="Mangal"/>
          <w:b/>
          <w:color w:val="000000"/>
          <w:kern w:val="2"/>
          <w:lang w:val="uk-UA" w:bidi="hi-IN"/>
        </w:rPr>
        <w:t xml:space="preserve">Надання фінансових послуг на підставі договору у відповідності до законодавства та внутрішніх правил надання фінансових послуг </w:t>
      </w:r>
      <w:r w:rsidRPr="003A5583">
        <w:rPr>
          <w:rFonts w:ascii="Liberation Serif" w:eastAsia="SimSun" w:hAnsi="Liberation Serif" w:cs="Mangal"/>
          <w:b/>
          <w:color w:val="000000"/>
          <w:kern w:val="2"/>
          <w:lang w:val="uk-UA" w:eastAsia="uk-UA" w:bidi="hi-IN"/>
        </w:rPr>
        <w:t>суб'єктом господарювання</w:t>
      </w:r>
    </w:p>
    <w:p w14:paraId="602DEBFD" w14:textId="77777777" w:rsidR="004E29FB" w:rsidRDefault="004E29FB" w:rsidP="002F4D59">
      <w:pPr>
        <w:tabs>
          <w:tab w:val="left" w:pos="0"/>
          <w:tab w:val="left" w:pos="284"/>
        </w:tabs>
        <w:autoSpaceDE w:val="0"/>
        <w:autoSpaceDN w:val="0"/>
        <w:adjustRightInd w:val="0"/>
        <w:spacing w:before="120" w:after="240"/>
        <w:contextualSpacing/>
        <w:jc w:val="both"/>
        <w:rPr>
          <w:rFonts w:ascii="Liberation Serif" w:eastAsia="SimSun" w:hAnsi="Liberation Serif" w:cs="Mangal"/>
          <w:b/>
          <w:color w:val="000000"/>
          <w:kern w:val="2"/>
          <w:lang w:val="uk-UA" w:eastAsia="uk-UA" w:bidi="hi-IN"/>
        </w:rPr>
      </w:pPr>
      <w:r w:rsidRPr="00EE79B0">
        <w:rPr>
          <w:rFonts w:eastAsia="Calibri"/>
          <w:spacing w:val="4"/>
          <w:lang w:val="uk-UA"/>
        </w:rPr>
        <w:t>У 201</w:t>
      </w:r>
      <w:r w:rsidR="006E7FFA">
        <w:rPr>
          <w:rFonts w:eastAsia="Calibri"/>
          <w:spacing w:val="4"/>
          <w:lang w:val="uk-UA"/>
        </w:rPr>
        <w:t>9</w:t>
      </w:r>
      <w:r w:rsidRPr="00EE79B0">
        <w:rPr>
          <w:rFonts w:eastAsia="Calibri"/>
          <w:spacing w:val="4"/>
          <w:lang w:val="uk-UA"/>
        </w:rPr>
        <w:t xml:space="preserve"> році Товариство надавало фінансові послуги відповідно до договорів страхування, правил страхування та Закону України «Про страхування» від 07.03.1996 року №85/96-ВР.</w:t>
      </w:r>
    </w:p>
    <w:p w14:paraId="5CC32D9D" w14:textId="77777777" w:rsidR="004E29FB" w:rsidRPr="003A5583" w:rsidRDefault="004E29FB" w:rsidP="003A5583">
      <w:pPr>
        <w:suppressAutoHyphens/>
        <w:jc w:val="both"/>
        <w:rPr>
          <w:rFonts w:ascii="Liberation Serif" w:eastAsia="SimSun" w:hAnsi="Liberation Serif" w:cs="Mangal"/>
          <w:b/>
          <w:color w:val="000000"/>
          <w:kern w:val="2"/>
          <w:lang w:val="uk-UA" w:eastAsia="uk-UA" w:bidi="hi-IN"/>
        </w:rPr>
      </w:pPr>
    </w:p>
    <w:p w14:paraId="46B9BEAB" w14:textId="77777777" w:rsidR="003A5583" w:rsidRPr="003A5583" w:rsidRDefault="003A5583" w:rsidP="003A5583">
      <w:pPr>
        <w:suppressAutoHyphens/>
        <w:jc w:val="both"/>
        <w:rPr>
          <w:rFonts w:ascii="Liberation Serif" w:eastAsia="SimSun" w:hAnsi="Liberation Serif" w:cs="Mangal"/>
          <w:b/>
          <w:color w:val="000000"/>
          <w:kern w:val="2"/>
          <w:lang w:val="uk-UA" w:eastAsia="zh-CN" w:bidi="hi-IN"/>
        </w:rPr>
      </w:pPr>
      <w:r w:rsidRPr="003A5583">
        <w:rPr>
          <w:rFonts w:ascii="Liberation Serif" w:eastAsia="SimSun" w:hAnsi="Liberation Serif" w:cs="Mangal"/>
          <w:b/>
          <w:color w:val="000000"/>
          <w:kern w:val="2"/>
          <w:lang w:val="uk-UA" w:eastAsia="zh-CN" w:bidi="hi-IN"/>
        </w:rPr>
        <w:t>Розміщення інформації на власному веб-сайті (веб-сторінці) та забезпечення її актуальності</w:t>
      </w:r>
    </w:p>
    <w:p w14:paraId="5ED48FC5" w14:textId="77777777" w:rsidR="003A5583" w:rsidRDefault="003A5583" w:rsidP="003A5583">
      <w:pPr>
        <w:suppressAutoHyphens/>
        <w:jc w:val="both"/>
        <w:rPr>
          <w:rFonts w:ascii="Liberation Serif" w:eastAsia="SimSun" w:hAnsi="Liberation Serif" w:cs="Mangal"/>
          <w:b/>
          <w:color w:val="000000"/>
          <w:kern w:val="2"/>
          <w:lang w:val="uk-UA" w:eastAsia="zh-CN" w:bidi="hi-IN"/>
        </w:rPr>
      </w:pPr>
    </w:p>
    <w:p w14:paraId="1B9C56C1" w14:textId="3E2A4FB1" w:rsidR="004E29FB" w:rsidRDefault="004E29FB" w:rsidP="004E29FB">
      <w:pPr>
        <w:tabs>
          <w:tab w:val="left" w:pos="0"/>
          <w:tab w:val="left" w:pos="284"/>
        </w:tabs>
        <w:autoSpaceDE w:val="0"/>
        <w:autoSpaceDN w:val="0"/>
        <w:adjustRightInd w:val="0"/>
        <w:spacing w:before="120" w:after="240"/>
        <w:contextualSpacing/>
        <w:jc w:val="both"/>
        <w:rPr>
          <w:rFonts w:ascii="Liberation Serif" w:eastAsia="SimSun" w:hAnsi="Liberation Serif" w:cs="Mangal"/>
          <w:color w:val="000000"/>
          <w:kern w:val="2"/>
          <w:lang w:val="uk-UA" w:eastAsia="zh-CN" w:bidi="hi-IN"/>
        </w:rPr>
      </w:pPr>
      <w:r>
        <w:rPr>
          <w:rFonts w:ascii="Liberation Serif" w:eastAsia="SimSun" w:hAnsi="Liberation Serif" w:cs="Mangal"/>
          <w:color w:val="000000"/>
          <w:kern w:val="2"/>
          <w:lang w:val="uk-UA" w:eastAsia="zh-CN" w:bidi="hi-IN"/>
        </w:rPr>
        <w:t xml:space="preserve">Товариство </w:t>
      </w:r>
      <w:r w:rsidRPr="00CD24FE">
        <w:rPr>
          <w:rStyle w:val="rvts0"/>
          <w:lang w:val="uk-UA"/>
        </w:rPr>
        <w:t>ма</w:t>
      </w:r>
      <w:r>
        <w:rPr>
          <w:rStyle w:val="rvts0"/>
          <w:lang w:val="uk-UA"/>
        </w:rPr>
        <w:t>є та підтримує</w:t>
      </w:r>
      <w:r w:rsidRPr="00CD24FE">
        <w:rPr>
          <w:rStyle w:val="rvts0"/>
          <w:lang w:val="uk-UA"/>
        </w:rPr>
        <w:t xml:space="preserve"> в робочому стані власний веб-сайт (веб-сторінку) в Інтернет</w:t>
      </w:r>
      <w:r w:rsidR="00DD1D07">
        <w:rPr>
          <w:rStyle w:val="rvts0"/>
          <w:lang w:val="uk-UA"/>
        </w:rPr>
        <w:t xml:space="preserve"> </w:t>
      </w:r>
      <w:r w:rsidR="00DD1D07" w:rsidRPr="00DD1D07">
        <w:rPr>
          <w:rStyle w:val="rvts0"/>
          <w:u w:val="single"/>
          <w:lang w:val="en-US"/>
        </w:rPr>
        <w:t>www</w:t>
      </w:r>
      <w:r w:rsidR="00DD1D07" w:rsidRPr="00DD1D07">
        <w:rPr>
          <w:rStyle w:val="rvts0"/>
          <w:u w:val="single"/>
        </w:rPr>
        <w:t>.</w:t>
      </w:r>
      <w:r w:rsidR="00DD1D07" w:rsidRPr="00DD1D07">
        <w:rPr>
          <w:rStyle w:val="rvts0"/>
          <w:u w:val="single"/>
          <w:lang w:val="uk-UA"/>
        </w:rPr>
        <w:t>insurance.niko.ua</w:t>
      </w:r>
      <w:r w:rsidRPr="00CD24FE">
        <w:rPr>
          <w:rStyle w:val="rvts0"/>
          <w:lang w:val="uk-UA"/>
        </w:rPr>
        <w:t>, на якому розміщу</w:t>
      </w:r>
      <w:r>
        <w:rPr>
          <w:rStyle w:val="rvts0"/>
          <w:lang w:val="uk-UA"/>
        </w:rPr>
        <w:t>є</w:t>
      </w:r>
      <w:r w:rsidRPr="00CD24FE">
        <w:rPr>
          <w:rStyle w:val="rvts0"/>
          <w:lang w:val="uk-UA"/>
        </w:rPr>
        <w:t xml:space="preserve"> інформацію про свою діяльність, визначену законодавством</w:t>
      </w:r>
      <w:r>
        <w:rPr>
          <w:rStyle w:val="rvts0"/>
          <w:lang w:val="uk-UA"/>
        </w:rPr>
        <w:t xml:space="preserve"> </w:t>
      </w:r>
      <w:r w:rsidRPr="00CD24FE">
        <w:rPr>
          <w:rFonts w:ascii="Liberation Serif" w:eastAsia="SimSun" w:hAnsi="Liberation Serif" w:cs="Mangal"/>
          <w:color w:val="000000"/>
          <w:kern w:val="2"/>
          <w:lang w:val="uk-UA" w:eastAsia="zh-CN" w:bidi="hi-IN"/>
        </w:rPr>
        <w:t>та забезпечу</w:t>
      </w:r>
      <w:r>
        <w:rPr>
          <w:rFonts w:ascii="Liberation Serif" w:eastAsia="SimSun" w:hAnsi="Liberation Serif" w:cs="Mangal"/>
          <w:color w:val="000000"/>
          <w:kern w:val="2"/>
          <w:lang w:val="uk-UA" w:eastAsia="zh-CN" w:bidi="hi-IN"/>
        </w:rPr>
        <w:t>є</w:t>
      </w:r>
      <w:r w:rsidRPr="00CD24FE">
        <w:rPr>
          <w:rFonts w:ascii="Liberation Serif" w:eastAsia="SimSun" w:hAnsi="Liberation Serif" w:cs="Mangal"/>
          <w:color w:val="000000"/>
          <w:kern w:val="2"/>
          <w:lang w:val="uk-UA" w:eastAsia="zh-CN" w:bidi="hi-IN"/>
        </w:rPr>
        <w:t xml:space="preserve"> її актуальність</w:t>
      </w:r>
      <w:r>
        <w:rPr>
          <w:rFonts w:ascii="Liberation Serif" w:eastAsia="SimSun" w:hAnsi="Liberation Serif" w:cs="Mangal"/>
          <w:color w:val="000000"/>
          <w:kern w:val="2"/>
          <w:lang w:val="uk-UA" w:eastAsia="zh-CN" w:bidi="hi-IN"/>
        </w:rPr>
        <w:t>.</w:t>
      </w:r>
    </w:p>
    <w:p w14:paraId="57B8E9F3" w14:textId="77777777" w:rsidR="004E29FB" w:rsidRPr="003A5583" w:rsidRDefault="004E29FB" w:rsidP="003A5583">
      <w:pPr>
        <w:suppressAutoHyphens/>
        <w:jc w:val="both"/>
        <w:rPr>
          <w:rFonts w:ascii="Liberation Serif" w:eastAsia="SimSun" w:hAnsi="Liberation Serif" w:cs="Mangal"/>
          <w:b/>
          <w:color w:val="000000"/>
          <w:kern w:val="2"/>
          <w:lang w:val="uk-UA" w:eastAsia="zh-CN" w:bidi="hi-IN"/>
        </w:rPr>
      </w:pPr>
    </w:p>
    <w:p w14:paraId="6BF40630" w14:textId="77777777" w:rsidR="003A5583" w:rsidRDefault="003A5583" w:rsidP="003A5583">
      <w:pPr>
        <w:suppressAutoHyphens/>
        <w:jc w:val="both"/>
        <w:rPr>
          <w:rFonts w:ascii="Liberation Serif" w:eastAsia="SimSun" w:hAnsi="Liberation Serif" w:cs="Mangal"/>
          <w:b/>
          <w:color w:val="000000"/>
          <w:kern w:val="2"/>
          <w:lang w:val="uk-UA" w:eastAsia="zh-CN" w:bidi="hi-IN"/>
        </w:rPr>
      </w:pPr>
      <w:r w:rsidRPr="003A5583">
        <w:rPr>
          <w:rFonts w:ascii="Liberation Serif" w:eastAsia="SimSun" w:hAnsi="Liberation Serif" w:cs="Mangal"/>
          <w:b/>
          <w:color w:val="000000"/>
          <w:kern w:val="2"/>
          <w:lang w:val="uk-UA" w:eastAsia="zh-CN" w:bidi="hi-IN"/>
        </w:rPr>
        <w:t>Прийняття рішень у разі конфлікту інтересів</w:t>
      </w:r>
    </w:p>
    <w:p w14:paraId="0B9E4365" w14:textId="77777777" w:rsidR="004E29FB" w:rsidRPr="003A5583" w:rsidRDefault="004E29FB" w:rsidP="003A5583">
      <w:pPr>
        <w:suppressAutoHyphens/>
        <w:jc w:val="both"/>
        <w:rPr>
          <w:rFonts w:ascii="Liberation Serif" w:eastAsia="SimSun" w:hAnsi="Liberation Serif" w:cs="Mangal"/>
          <w:b/>
          <w:color w:val="000000"/>
          <w:kern w:val="2"/>
          <w:lang w:val="uk-UA" w:eastAsia="zh-CN" w:bidi="hi-IN"/>
        </w:rPr>
      </w:pPr>
    </w:p>
    <w:p w14:paraId="518C3928" w14:textId="77777777" w:rsidR="003A5583" w:rsidRPr="004E29FB" w:rsidRDefault="004E29FB" w:rsidP="003A5583">
      <w:pPr>
        <w:suppressAutoHyphens/>
        <w:jc w:val="both"/>
        <w:rPr>
          <w:rFonts w:ascii="Liberation Serif" w:eastAsia="SimSun" w:hAnsi="Liberation Serif" w:cs="Mangal"/>
          <w:color w:val="000000"/>
          <w:kern w:val="2"/>
          <w:lang w:val="uk-UA" w:eastAsia="zh-CN" w:bidi="hi-IN"/>
        </w:rPr>
      </w:pPr>
      <w:r w:rsidRPr="004E29FB">
        <w:rPr>
          <w:rFonts w:ascii="Liberation Serif" w:eastAsia="SimSun" w:hAnsi="Liberation Serif" w:cs="Mangal"/>
          <w:color w:val="000000"/>
          <w:kern w:val="2"/>
          <w:lang w:val="uk-UA" w:eastAsia="zh-CN" w:bidi="hi-IN"/>
        </w:rPr>
        <w:t>Товариство дотримується вимог статті 10 Закону України 12 липня 2001 року № 2664-III “Про фінансові послуги та державне регулювання ринків фінансових послуг” щодо прийняття рішень у разі конфлікту інтересів.</w:t>
      </w:r>
    </w:p>
    <w:p w14:paraId="0B79879B" w14:textId="77777777" w:rsidR="004E29FB" w:rsidRPr="003A5583" w:rsidRDefault="004E29FB" w:rsidP="003A5583">
      <w:pPr>
        <w:suppressAutoHyphens/>
        <w:jc w:val="both"/>
        <w:rPr>
          <w:rFonts w:ascii="Liberation Serif" w:eastAsia="SimSun" w:hAnsi="Liberation Serif" w:cs="Mangal"/>
          <w:b/>
          <w:color w:val="000000"/>
          <w:kern w:val="2"/>
          <w:lang w:val="uk-UA" w:eastAsia="zh-CN" w:bidi="hi-IN"/>
        </w:rPr>
      </w:pPr>
    </w:p>
    <w:p w14:paraId="5053F124" w14:textId="77777777" w:rsidR="003A5583" w:rsidRDefault="003A5583" w:rsidP="003A5583">
      <w:pPr>
        <w:suppressAutoHyphens/>
        <w:jc w:val="both"/>
        <w:rPr>
          <w:rFonts w:ascii="Liberation Serif" w:eastAsia="SimSun" w:hAnsi="Liberation Serif" w:cs="Mangal"/>
          <w:b/>
          <w:color w:val="000000"/>
          <w:kern w:val="2"/>
          <w:lang w:val="uk-UA" w:eastAsia="zh-CN" w:bidi="hi-IN"/>
        </w:rPr>
      </w:pPr>
      <w:r w:rsidRPr="003A5583">
        <w:rPr>
          <w:rFonts w:ascii="Liberation Serif" w:eastAsia="SimSun" w:hAnsi="Liberation Serif" w:cs="Mangal"/>
          <w:b/>
          <w:color w:val="000000"/>
          <w:kern w:val="2"/>
          <w:lang w:val="uk-UA" w:eastAsia="zh-CN" w:bidi="hi-IN"/>
        </w:rPr>
        <w:t>Відповідн</w:t>
      </w:r>
      <w:r w:rsidRPr="003A5583">
        <w:rPr>
          <w:rFonts w:ascii="Calibri" w:eastAsia="SimSun" w:hAnsi="Calibri" w:cs="Mangal"/>
          <w:b/>
          <w:color w:val="000000"/>
          <w:kern w:val="2"/>
          <w:lang w:val="uk-UA" w:eastAsia="zh-CN" w:bidi="hi-IN"/>
        </w:rPr>
        <w:t>і</w:t>
      </w:r>
      <w:r w:rsidRPr="003A5583">
        <w:rPr>
          <w:rFonts w:ascii="Liberation Serif" w:eastAsia="SimSun" w:hAnsi="Liberation Serif" w:cs="Mangal"/>
          <w:b/>
          <w:color w:val="000000"/>
          <w:kern w:val="2"/>
          <w:lang w:val="uk-UA" w:eastAsia="zh-CN" w:bidi="hi-IN"/>
        </w:rPr>
        <w:t xml:space="preserve">сть приміщень, у яких здійснюється </w:t>
      </w:r>
      <w:r w:rsidRPr="003A5583">
        <w:rPr>
          <w:rFonts w:ascii="Liberation Serif" w:eastAsia="SimSun" w:hAnsi="Liberation Serif" w:cs="Mangal"/>
          <w:b/>
          <w:color w:val="000000"/>
          <w:kern w:val="2"/>
          <w:lang w:val="uk-UA" w:eastAsia="uk-UA" w:bidi="hi-IN"/>
        </w:rPr>
        <w:t>суб'єктом господарювання</w:t>
      </w:r>
      <w:r w:rsidRPr="003A5583">
        <w:rPr>
          <w:rFonts w:ascii="Liberation Serif" w:eastAsia="SimSun" w:hAnsi="Liberation Serif" w:cs="Mangal"/>
          <w:b/>
          <w:color w:val="000000"/>
          <w:kern w:val="2"/>
          <w:lang w:val="uk-UA" w:eastAsia="zh-CN" w:bidi="hi-IN"/>
        </w:rPr>
        <w:t xml:space="preserve"> обслуговування клієнтів (споживачів), доступності для осіб з інвалідністю та інших </w:t>
      </w:r>
      <w:proofErr w:type="spellStart"/>
      <w:r w:rsidRPr="003A5583">
        <w:rPr>
          <w:rFonts w:ascii="Liberation Serif" w:eastAsia="SimSun" w:hAnsi="Liberation Serif" w:cs="Mangal"/>
          <w:b/>
          <w:color w:val="000000"/>
          <w:kern w:val="2"/>
          <w:lang w:val="uk-UA" w:eastAsia="zh-CN" w:bidi="hi-IN"/>
        </w:rPr>
        <w:t>маломобільних</w:t>
      </w:r>
      <w:proofErr w:type="spellEnd"/>
      <w:r w:rsidRPr="003A5583">
        <w:rPr>
          <w:rFonts w:ascii="Liberation Serif" w:eastAsia="SimSun" w:hAnsi="Liberation Serif" w:cs="Mangal"/>
          <w:b/>
          <w:color w:val="000000"/>
          <w:kern w:val="2"/>
          <w:lang w:val="uk-UA" w:eastAsia="zh-CN" w:bidi="hi-IN"/>
        </w:rPr>
        <w:t xml:space="preserve"> груп населення відповідно до державних будівельних норм, правил і стандартів, що документально підтверджується фахівцем з питань технічного обстеження будівель та споруд, який має кваліфікаційний сертифікат</w:t>
      </w:r>
    </w:p>
    <w:p w14:paraId="3F56D5E2" w14:textId="77777777" w:rsidR="004E29FB" w:rsidRDefault="004E29FB" w:rsidP="003A5583">
      <w:pPr>
        <w:suppressAutoHyphens/>
        <w:jc w:val="both"/>
        <w:rPr>
          <w:rFonts w:ascii="Liberation Serif" w:eastAsia="SimSun" w:hAnsi="Liberation Serif" w:cs="Mangal"/>
          <w:b/>
          <w:color w:val="000000"/>
          <w:kern w:val="2"/>
          <w:lang w:val="uk-UA" w:eastAsia="zh-CN" w:bidi="hi-IN"/>
        </w:rPr>
      </w:pPr>
    </w:p>
    <w:p w14:paraId="015816D9" w14:textId="77777777" w:rsidR="004E29FB" w:rsidRPr="003A5583" w:rsidRDefault="00305D30" w:rsidP="004E29FB">
      <w:pPr>
        <w:widowControl w:val="0"/>
        <w:tabs>
          <w:tab w:val="left" w:pos="1357"/>
        </w:tabs>
        <w:spacing w:line="320" w:lineRule="exact"/>
        <w:ind w:right="20"/>
        <w:jc w:val="both"/>
        <w:rPr>
          <w:rFonts w:ascii="Liberation Serif" w:eastAsia="SimSun" w:hAnsi="Liberation Serif" w:cs="Mangal"/>
          <w:b/>
          <w:color w:val="000000"/>
          <w:kern w:val="2"/>
          <w:lang w:val="uk-UA" w:eastAsia="zh-CN" w:bidi="hi-IN"/>
        </w:rPr>
      </w:pPr>
      <w:r w:rsidRPr="00305D30">
        <w:rPr>
          <w:rFonts w:eastAsia="Calibri"/>
          <w:spacing w:val="4"/>
          <w:lang w:val="uk-UA"/>
        </w:rPr>
        <w:t xml:space="preserve">Приміщення Товариства за адресою м Київ, вул. Михайла Бойчука, буд.37, приміщення 2, у якому здійснюється обслуговування клієнтів (споживачів), облаштоване відповідно до вимог ДБН В.2.2-17:2006 «Будинки і споруди. Доступність будинків і споруд для </w:t>
      </w:r>
      <w:proofErr w:type="spellStart"/>
      <w:r w:rsidRPr="00305D30">
        <w:rPr>
          <w:rFonts w:eastAsia="Calibri"/>
          <w:spacing w:val="4"/>
          <w:lang w:val="uk-UA"/>
        </w:rPr>
        <w:t>маломобільних</w:t>
      </w:r>
      <w:proofErr w:type="spellEnd"/>
      <w:r w:rsidRPr="00305D30">
        <w:rPr>
          <w:rFonts w:eastAsia="Calibri"/>
          <w:spacing w:val="4"/>
          <w:lang w:val="uk-UA"/>
        </w:rPr>
        <w:t xml:space="preserve"> груп населення» і задовольняє вимоги пункту 28 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КМУ від 07.12.2016 р. №913.</w:t>
      </w:r>
      <w:r w:rsidR="004E29FB" w:rsidRPr="004E29FB">
        <w:rPr>
          <w:rFonts w:eastAsia="Calibri"/>
          <w:spacing w:val="4"/>
          <w:lang w:val="uk-UA"/>
        </w:rPr>
        <w:t xml:space="preserve"> </w:t>
      </w:r>
    </w:p>
    <w:p w14:paraId="2B712AD8" w14:textId="77777777" w:rsidR="003A5583" w:rsidRPr="003A5583" w:rsidRDefault="003A5583" w:rsidP="003A5583">
      <w:pPr>
        <w:suppressAutoHyphens/>
        <w:jc w:val="both"/>
        <w:rPr>
          <w:rFonts w:ascii="Liberation Serif" w:eastAsia="SimSun" w:hAnsi="Liberation Serif" w:cs="Mangal"/>
          <w:b/>
          <w:color w:val="000000"/>
          <w:kern w:val="2"/>
          <w:lang w:val="uk-UA" w:eastAsia="zh-CN" w:bidi="hi-IN"/>
        </w:rPr>
      </w:pPr>
    </w:p>
    <w:p w14:paraId="2F857A29" w14:textId="77777777" w:rsidR="003A5583" w:rsidRPr="003A5583" w:rsidRDefault="003A5583" w:rsidP="003A5583">
      <w:pPr>
        <w:suppressAutoHyphens/>
        <w:jc w:val="both"/>
        <w:rPr>
          <w:rFonts w:ascii="Liberation Serif" w:eastAsia="SimSun" w:hAnsi="Liberation Serif" w:cs="Mangal"/>
          <w:b/>
          <w:color w:val="000000"/>
          <w:kern w:val="2"/>
          <w:lang w:val="uk-UA" w:eastAsia="zh-CN" w:bidi="hi-IN"/>
        </w:rPr>
      </w:pPr>
      <w:r w:rsidRPr="003A5583">
        <w:rPr>
          <w:rFonts w:ascii="Liberation Serif" w:eastAsia="SimSun" w:hAnsi="Liberation Serif" w:cs="Mangal"/>
          <w:b/>
          <w:color w:val="000000"/>
          <w:kern w:val="2"/>
          <w:lang w:val="uk-UA" w:eastAsia="zh-CN" w:bidi="hi-IN"/>
        </w:rPr>
        <w:t xml:space="preserve">Внесення </w:t>
      </w:r>
      <w:r w:rsidRPr="003A5583">
        <w:rPr>
          <w:rFonts w:ascii="Liberation Serif" w:eastAsia="SimSun" w:hAnsi="Liberation Serif" w:cs="Mangal"/>
          <w:b/>
          <w:color w:val="000000"/>
          <w:kern w:val="2"/>
          <w:lang w:val="uk-UA" w:eastAsia="uk-UA" w:bidi="hi-IN"/>
        </w:rPr>
        <w:t>суб'єктом господарювання</w:t>
      </w:r>
      <w:r w:rsidRPr="003A5583">
        <w:rPr>
          <w:rFonts w:ascii="Liberation Serif" w:eastAsia="SimSun" w:hAnsi="Liberation Serif" w:cs="Mangal"/>
          <w:b/>
          <w:color w:val="000000"/>
          <w:kern w:val="2"/>
          <w:lang w:val="uk-UA" w:eastAsia="zh-CN" w:bidi="hi-IN"/>
        </w:rPr>
        <w:t xml:space="preserve"> інформації про всі свої відокремлені підрозділи до Єдиного державного реєстру юридичних осіб, фізичних осіб - підприємців та громадських формувань та до Державного реєстру фінансових установ відповідно до вимог, установлених законодавством</w:t>
      </w:r>
      <w:bookmarkStart w:id="1" w:name="n76"/>
      <w:bookmarkStart w:id="2" w:name="n77"/>
      <w:bookmarkStart w:id="3" w:name="n78"/>
      <w:bookmarkStart w:id="4" w:name="n79"/>
      <w:bookmarkStart w:id="5" w:name="n80"/>
      <w:bookmarkEnd w:id="1"/>
      <w:bookmarkEnd w:id="2"/>
      <w:bookmarkEnd w:id="3"/>
      <w:bookmarkEnd w:id="4"/>
      <w:bookmarkEnd w:id="5"/>
    </w:p>
    <w:p w14:paraId="2EAC4622" w14:textId="77777777" w:rsidR="003A5583" w:rsidRPr="003A5583" w:rsidRDefault="003A5583" w:rsidP="003A5583">
      <w:pPr>
        <w:suppressAutoHyphens/>
        <w:jc w:val="both"/>
        <w:rPr>
          <w:rFonts w:ascii="Liberation Serif" w:eastAsia="SimSun" w:hAnsi="Liberation Serif" w:cs="Mangal"/>
          <w:b/>
          <w:color w:val="000000"/>
          <w:kern w:val="2"/>
          <w:lang w:val="uk-UA" w:eastAsia="zh-CN" w:bidi="hi-IN"/>
        </w:rPr>
      </w:pPr>
    </w:p>
    <w:p w14:paraId="220B5045" w14:textId="77777777" w:rsidR="003A5583" w:rsidRPr="003A5583" w:rsidRDefault="003A5583" w:rsidP="003A5583">
      <w:pPr>
        <w:suppressAutoHyphens/>
        <w:jc w:val="both"/>
        <w:rPr>
          <w:rFonts w:eastAsia="SimSun"/>
          <w:color w:val="000000"/>
          <w:kern w:val="2"/>
          <w:lang w:val="uk-UA" w:eastAsia="zh-CN" w:bidi="hi-IN"/>
        </w:rPr>
      </w:pPr>
      <w:r w:rsidRPr="003A5583">
        <w:rPr>
          <w:rFonts w:eastAsia="SimSun"/>
          <w:color w:val="000000"/>
          <w:kern w:val="2"/>
          <w:lang w:val="uk-UA" w:eastAsia="zh-CN" w:bidi="hi-IN"/>
        </w:rPr>
        <w:t>У Товариства станом на 31.12.201</w:t>
      </w:r>
      <w:r w:rsidR="006E7FFA">
        <w:rPr>
          <w:rFonts w:eastAsia="SimSun"/>
          <w:color w:val="000000"/>
          <w:kern w:val="2"/>
          <w:lang w:val="uk-UA" w:eastAsia="zh-CN" w:bidi="hi-IN"/>
        </w:rPr>
        <w:t>9</w:t>
      </w:r>
      <w:r w:rsidRPr="003A5583">
        <w:rPr>
          <w:rFonts w:eastAsia="SimSun"/>
          <w:color w:val="000000"/>
          <w:kern w:val="2"/>
          <w:lang w:val="uk-UA" w:eastAsia="zh-CN" w:bidi="hi-IN"/>
        </w:rPr>
        <w:t xml:space="preserve"> р. відсутні відокремлені підрозділи згідно інформації з Єдиного державного реєстру юридичних осіб, фізичних осіб - підприємців та громадських формувань та Державного реєстру фінансових установ</w:t>
      </w:r>
    </w:p>
    <w:p w14:paraId="271334F5" w14:textId="77777777" w:rsidR="003A5583" w:rsidRPr="003A5583" w:rsidRDefault="003A5583" w:rsidP="003A5583">
      <w:pPr>
        <w:suppressAutoHyphens/>
        <w:jc w:val="both"/>
        <w:rPr>
          <w:rFonts w:ascii="Liberation Serif" w:eastAsia="SimSun" w:hAnsi="Liberation Serif" w:cs="Mangal"/>
          <w:b/>
          <w:color w:val="000000"/>
          <w:kern w:val="2"/>
          <w:lang w:val="uk-UA" w:eastAsia="zh-CN" w:bidi="hi-IN"/>
        </w:rPr>
      </w:pPr>
    </w:p>
    <w:p w14:paraId="26E35A95" w14:textId="77777777" w:rsidR="003A5583" w:rsidRDefault="003A5583" w:rsidP="003A5583">
      <w:pPr>
        <w:suppressAutoHyphens/>
        <w:jc w:val="both"/>
        <w:rPr>
          <w:rFonts w:ascii="Liberation Serif" w:eastAsia="SimSun" w:hAnsi="Liberation Serif" w:cs="Mangal"/>
          <w:b/>
          <w:color w:val="000000"/>
          <w:kern w:val="2"/>
          <w:lang w:val="uk-UA" w:eastAsia="zh-CN" w:bidi="hi-IN"/>
        </w:rPr>
      </w:pPr>
      <w:r w:rsidRPr="003A5583">
        <w:rPr>
          <w:rFonts w:ascii="Liberation Serif" w:eastAsia="SimSun" w:hAnsi="Liberation Serif" w:cs="Mangal"/>
          <w:b/>
          <w:color w:val="000000"/>
          <w:kern w:val="2"/>
          <w:lang w:val="uk-UA" w:eastAsia="zh-CN" w:bidi="hi-IN"/>
        </w:rPr>
        <w:t>Внутрішній контроль та внутрішній аудит</w:t>
      </w:r>
    </w:p>
    <w:p w14:paraId="7B16D177" w14:textId="77777777" w:rsidR="00C55425" w:rsidRPr="00C55425" w:rsidRDefault="00C55425" w:rsidP="00C55425">
      <w:pPr>
        <w:spacing w:before="100" w:beforeAutospacing="1" w:after="100" w:afterAutospacing="1"/>
        <w:jc w:val="both"/>
        <w:rPr>
          <w:lang w:val="uk-UA"/>
        </w:rPr>
      </w:pPr>
      <w:r w:rsidRPr="00C55425">
        <w:rPr>
          <w:lang w:val="uk-UA"/>
        </w:rPr>
        <w:t xml:space="preserve">Протоколом загальних зборів учасників Товариства від 23.07.2015 р №11 та наказом від 24.07.2015 р №20-ВК призначено </w:t>
      </w:r>
      <w:proofErr w:type="spellStart"/>
      <w:r w:rsidRPr="00C55425">
        <w:t>окрему</w:t>
      </w:r>
      <w:proofErr w:type="spellEnd"/>
      <w:r w:rsidRPr="00C55425">
        <w:t xml:space="preserve"> </w:t>
      </w:r>
      <w:proofErr w:type="spellStart"/>
      <w:r w:rsidRPr="00C55425">
        <w:t>посадову</w:t>
      </w:r>
      <w:proofErr w:type="spellEnd"/>
      <w:r w:rsidRPr="00C55425">
        <w:t xml:space="preserve"> особу для </w:t>
      </w:r>
      <w:proofErr w:type="spellStart"/>
      <w:r w:rsidRPr="00C55425">
        <w:t>проведення</w:t>
      </w:r>
      <w:proofErr w:type="spellEnd"/>
      <w:r w:rsidRPr="00C55425">
        <w:t xml:space="preserve"> </w:t>
      </w:r>
      <w:proofErr w:type="spellStart"/>
      <w:r w:rsidRPr="00C55425">
        <w:t>внутрішнього</w:t>
      </w:r>
      <w:proofErr w:type="spellEnd"/>
      <w:r w:rsidRPr="00C55425">
        <w:t xml:space="preserve"> </w:t>
      </w:r>
      <w:r w:rsidRPr="00C55425">
        <w:lastRenderedPageBreak/>
        <w:t>аудиту (контролю).</w:t>
      </w:r>
      <w:r w:rsidRPr="00C55425">
        <w:rPr>
          <w:lang w:val="uk-UA"/>
        </w:rPr>
        <w:t xml:space="preserve"> </w:t>
      </w:r>
      <w:bookmarkStart w:id="6" w:name="n284"/>
      <w:bookmarkEnd w:id="6"/>
      <w:r w:rsidRPr="00C55425">
        <w:rPr>
          <w:lang w:val="uk-UA"/>
        </w:rPr>
        <w:t xml:space="preserve">Внутрішній аудитор Товариства </w:t>
      </w:r>
      <w:bookmarkStart w:id="7" w:name="n285"/>
      <w:bookmarkEnd w:id="7"/>
      <w:r w:rsidRPr="00C55425">
        <w:rPr>
          <w:lang w:val="uk-UA"/>
        </w:rPr>
        <w:t xml:space="preserve">здійснює нагляд за поточною діяльністю, </w:t>
      </w:r>
      <w:bookmarkStart w:id="8" w:name="n286"/>
      <w:bookmarkEnd w:id="8"/>
      <w:r w:rsidRPr="00C55425">
        <w:rPr>
          <w:lang w:val="uk-UA"/>
        </w:rPr>
        <w:t xml:space="preserve">контролює дотриманням законів, нормативно-правових актів та рішень органів управління Товариства, </w:t>
      </w:r>
      <w:bookmarkStart w:id="9" w:name="n287"/>
      <w:bookmarkEnd w:id="9"/>
      <w:r w:rsidRPr="00C55425">
        <w:rPr>
          <w:lang w:val="uk-UA"/>
        </w:rPr>
        <w:t>щоквартально перевіряє результати поточної фінансової діяльності Товариства та щорічно звітує перед Загальними зборами учасників</w:t>
      </w:r>
      <w:bookmarkStart w:id="10" w:name="n288"/>
      <w:bookmarkEnd w:id="10"/>
      <w:r w:rsidRPr="00C55425">
        <w:rPr>
          <w:lang w:val="uk-UA"/>
        </w:rPr>
        <w:t>.</w:t>
      </w:r>
    </w:p>
    <w:p w14:paraId="356EC7CB" w14:textId="77777777" w:rsidR="003A5583" w:rsidRDefault="003A5583" w:rsidP="003A5583">
      <w:pPr>
        <w:suppressAutoHyphens/>
        <w:jc w:val="both"/>
        <w:rPr>
          <w:rFonts w:ascii="Liberation Serif" w:eastAsia="SimSun" w:hAnsi="Liberation Serif" w:cs="Mangal"/>
          <w:b/>
          <w:kern w:val="2"/>
          <w:lang w:val="uk-UA" w:eastAsia="en-US" w:bidi="hi-IN"/>
        </w:rPr>
      </w:pPr>
      <w:r w:rsidRPr="003A5583">
        <w:rPr>
          <w:rFonts w:ascii="Liberation Serif" w:eastAsia="SimSun" w:hAnsi="Liberation Serif" w:cs="Mangal"/>
          <w:b/>
          <w:color w:val="000000"/>
          <w:kern w:val="2"/>
          <w:lang w:val="uk-UA" w:eastAsia="zh-CN" w:bidi="hi-IN"/>
        </w:rPr>
        <w:t>О</w:t>
      </w:r>
      <w:r w:rsidRPr="003A5583">
        <w:rPr>
          <w:rFonts w:ascii="Liberation Serif" w:eastAsia="SimSun" w:hAnsi="Liberation Serif" w:cs="Mangal"/>
          <w:b/>
          <w:kern w:val="2"/>
          <w:lang w:val="uk-UA" w:eastAsia="en-US" w:bidi="hi-IN"/>
        </w:rPr>
        <w:t xml:space="preserve">блікової та </w:t>
      </w:r>
      <w:proofErr w:type="spellStart"/>
      <w:r w:rsidRPr="003A5583">
        <w:rPr>
          <w:rFonts w:ascii="Liberation Serif" w:eastAsia="SimSun" w:hAnsi="Liberation Serif" w:cs="Mangal"/>
          <w:b/>
          <w:kern w:val="2"/>
          <w:lang w:val="uk-UA" w:eastAsia="en-US" w:bidi="hi-IN"/>
        </w:rPr>
        <w:t>реєструючої</w:t>
      </w:r>
      <w:proofErr w:type="spellEnd"/>
      <w:r w:rsidRPr="003A5583">
        <w:rPr>
          <w:rFonts w:ascii="Liberation Serif" w:eastAsia="SimSun" w:hAnsi="Liberation Serif" w:cs="Mangal"/>
          <w:b/>
          <w:kern w:val="2"/>
          <w:lang w:val="uk-UA" w:eastAsia="en-US" w:bidi="hi-IN"/>
        </w:rPr>
        <w:t xml:space="preserve"> системи (програмне забезпечення та спеціальне технічне обладнання), які передбачають ведення обліку операцій з надання фінансових послуг споживачам та подання звітності до Нацкомфінпослуг</w:t>
      </w:r>
    </w:p>
    <w:p w14:paraId="75F374DC" w14:textId="77777777" w:rsidR="004E29FB" w:rsidRDefault="004E29FB" w:rsidP="003A5583">
      <w:pPr>
        <w:suppressAutoHyphens/>
        <w:jc w:val="both"/>
        <w:rPr>
          <w:rFonts w:ascii="Liberation Serif" w:eastAsia="SimSun" w:hAnsi="Liberation Serif" w:cs="Mangal"/>
          <w:b/>
          <w:kern w:val="2"/>
          <w:lang w:val="uk-UA" w:eastAsia="en-US" w:bidi="hi-IN"/>
        </w:rPr>
      </w:pPr>
    </w:p>
    <w:p w14:paraId="17D70C04" w14:textId="77777777" w:rsidR="004E29FB" w:rsidRPr="003A5583" w:rsidRDefault="004E29FB" w:rsidP="003A5583">
      <w:pPr>
        <w:suppressAutoHyphens/>
        <w:jc w:val="both"/>
        <w:rPr>
          <w:rFonts w:ascii="Liberation Serif" w:eastAsia="SimSun" w:hAnsi="Liberation Serif" w:cs="Mangal"/>
          <w:kern w:val="2"/>
          <w:lang w:val="uk-UA" w:eastAsia="en-US" w:bidi="hi-IN"/>
        </w:rPr>
      </w:pPr>
      <w:r w:rsidRPr="004E29FB">
        <w:rPr>
          <w:rFonts w:ascii="Liberation Serif" w:eastAsia="SimSun" w:hAnsi="Liberation Serif" w:cs="Mangal"/>
          <w:kern w:val="2"/>
          <w:lang w:val="uk-UA" w:eastAsia="en-US" w:bidi="hi-IN"/>
        </w:rPr>
        <w:t>Товариство забезпечене необхідним програмним забезпеченням та спеціальним технічним обладнанням для реєстрації та ведення обліку договорів страхування та подання звітності до Нацкомфінпослуг.</w:t>
      </w:r>
    </w:p>
    <w:p w14:paraId="2FF4C51A" w14:textId="77777777" w:rsidR="003A5583" w:rsidRPr="003A5583" w:rsidRDefault="003A5583" w:rsidP="003A5583">
      <w:pPr>
        <w:suppressAutoHyphens/>
        <w:jc w:val="both"/>
        <w:rPr>
          <w:rFonts w:ascii="Liberation Serif" w:eastAsia="SimSun" w:hAnsi="Liberation Serif" w:cs="Mangal"/>
          <w:b/>
          <w:color w:val="000000"/>
          <w:kern w:val="2"/>
          <w:lang w:val="uk-UA" w:eastAsia="zh-CN" w:bidi="hi-IN"/>
        </w:rPr>
      </w:pPr>
    </w:p>
    <w:p w14:paraId="5C3A5381" w14:textId="77777777" w:rsidR="003A5583" w:rsidRPr="003A5583" w:rsidRDefault="003A5583" w:rsidP="003A5583">
      <w:pPr>
        <w:suppressAutoHyphens/>
        <w:jc w:val="both"/>
        <w:rPr>
          <w:rFonts w:ascii="Liberation Serif" w:eastAsia="SimSun" w:hAnsi="Liberation Serif" w:cs="Mangal"/>
          <w:b/>
          <w:color w:val="000000"/>
          <w:kern w:val="2"/>
          <w:lang w:val="uk-UA" w:eastAsia="zh-CN" w:bidi="hi-IN"/>
        </w:rPr>
      </w:pPr>
      <w:r w:rsidRPr="003A5583">
        <w:rPr>
          <w:rFonts w:ascii="Liberation Serif" w:eastAsia="SimSun" w:hAnsi="Liberation Serif" w:cs="Mangal"/>
          <w:b/>
          <w:color w:val="000000"/>
          <w:kern w:val="2"/>
          <w:lang w:val="uk-UA" w:eastAsia="zh-CN" w:bidi="hi-IN"/>
        </w:rPr>
        <w:t>Готівкові розрахунки</w:t>
      </w:r>
    </w:p>
    <w:p w14:paraId="44A26CA1" w14:textId="77777777" w:rsidR="003A5583" w:rsidRDefault="003A5583" w:rsidP="003A5583">
      <w:pPr>
        <w:suppressAutoHyphens/>
        <w:jc w:val="both"/>
        <w:rPr>
          <w:rFonts w:ascii="Liberation Serif" w:eastAsia="SimSun" w:hAnsi="Liberation Serif" w:cs="Mangal"/>
          <w:b/>
          <w:color w:val="000000"/>
          <w:kern w:val="2"/>
          <w:lang w:val="uk-UA" w:eastAsia="zh-CN" w:bidi="hi-IN"/>
        </w:rPr>
      </w:pPr>
    </w:p>
    <w:p w14:paraId="262E447E" w14:textId="77777777" w:rsidR="00C55425" w:rsidRPr="00C55425" w:rsidRDefault="00C55425" w:rsidP="00C55425">
      <w:pPr>
        <w:suppressAutoHyphens/>
        <w:spacing w:after="240"/>
        <w:jc w:val="both"/>
        <w:rPr>
          <w:rFonts w:ascii="Liberation Serif" w:eastAsia="SimSun" w:hAnsi="Liberation Serif" w:cs="Mangal"/>
          <w:color w:val="000000"/>
          <w:kern w:val="2"/>
          <w:lang w:val="uk-UA" w:eastAsia="zh-CN" w:bidi="hi-IN"/>
        </w:rPr>
      </w:pPr>
      <w:r w:rsidRPr="00C55425">
        <w:rPr>
          <w:rFonts w:ascii="Liberation Serif" w:eastAsia="SimSun" w:hAnsi="Liberation Serif" w:cs="Mangal"/>
          <w:color w:val="000000"/>
          <w:kern w:val="2"/>
          <w:lang w:val="uk-UA" w:eastAsia="zh-CN" w:bidi="hi-IN"/>
        </w:rPr>
        <w:t>Товариство здійснює готівкові розрахунки через належним чином зареєстровані, опломбовані у встановленому порядку  та  переведені  у  фіскальний  режим  роботи  реєстратори розрахункових операцій відповідно до Закону України від 6 липня 1995 року        №265/95-ВР «Про застосування реєстраторів розрахункових операцій у сфері торгівлі, громадського харчування та послуг».</w:t>
      </w:r>
    </w:p>
    <w:p w14:paraId="58064DBE" w14:textId="77777777" w:rsidR="003A5583" w:rsidRDefault="003A5583" w:rsidP="003A5583">
      <w:pPr>
        <w:suppressAutoHyphens/>
        <w:jc w:val="both"/>
        <w:rPr>
          <w:rFonts w:ascii="Liberation Serif" w:eastAsia="SimSun" w:hAnsi="Liberation Serif" w:cs="Mangal"/>
          <w:b/>
          <w:color w:val="000000"/>
          <w:kern w:val="2"/>
          <w:lang w:val="uk-UA" w:eastAsia="zh-CN" w:bidi="hi-IN"/>
        </w:rPr>
      </w:pPr>
      <w:r w:rsidRPr="003A5583">
        <w:rPr>
          <w:rFonts w:ascii="Liberation Serif" w:eastAsia="SimSun" w:hAnsi="Liberation Serif" w:cs="Mangal"/>
          <w:b/>
          <w:color w:val="000000"/>
          <w:kern w:val="2"/>
          <w:lang w:val="uk-UA" w:eastAsia="zh-CN" w:bidi="hi-IN"/>
        </w:rPr>
        <w:t>Зберігання грошових коштів і документів та наявності необхідних засобів безпеки (зокрема сейфи для зберігання грошових коштів, охоронну сигналізацію та/або відповідну охорону)</w:t>
      </w:r>
    </w:p>
    <w:p w14:paraId="04E1662B" w14:textId="77777777" w:rsidR="000E7A42" w:rsidRDefault="000E7A42" w:rsidP="003A5583">
      <w:pPr>
        <w:suppressAutoHyphens/>
        <w:jc w:val="both"/>
        <w:rPr>
          <w:rFonts w:ascii="Liberation Serif" w:eastAsia="SimSun" w:hAnsi="Liberation Serif" w:cs="Mangal"/>
          <w:b/>
          <w:color w:val="000000"/>
          <w:kern w:val="2"/>
          <w:lang w:val="uk-UA" w:eastAsia="zh-CN" w:bidi="hi-IN"/>
        </w:rPr>
      </w:pPr>
    </w:p>
    <w:p w14:paraId="56192190" w14:textId="77777777" w:rsidR="000E7A42" w:rsidRDefault="00C55425" w:rsidP="003A5583">
      <w:pPr>
        <w:suppressAutoHyphens/>
        <w:jc w:val="both"/>
        <w:rPr>
          <w:rStyle w:val="1"/>
          <w:rFonts w:eastAsiaTheme="minorHAnsi"/>
          <w:sz w:val="24"/>
          <w:szCs w:val="24"/>
          <w:lang w:val="uk-UA" w:eastAsia="en-US"/>
        </w:rPr>
      </w:pPr>
      <w:r w:rsidRPr="00C55425">
        <w:rPr>
          <w:rStyle w:val="1"/>
          <w:rFonts w:eastAsiaTheme="minorHAnsi"/>
          <w:sz w:val="24"/>
          <w:szCs w:val="24"/>
          <w:lang w:val="uk-UA" w:eastAsia="en-US"/>
        </w:rPr>
        <w:t>Товариство має в наявності сейфи для зберігання грошових коштів і документів. Товариством укладені договори на охоронну сигналізацію за адресою м Київ, вул. Михайла Бойчука, буд.37, приміщення 2.</w:t>
      </w:r>
    </w:p>
    <w:p w14:paraId="1D297605" w14:textId="77777777" w:rsidR="00C55425" w:rsidRPr="003A5583" w:rsidRDefault="00C55425" w:rsidP="003A5583">
      <w:pPr>
        <w:suppressAutoHyphens/>
        <w:jc w:val="both"/>
        <w:rPr>
          <w:rFonts w:ascii="Liberation Serif" w:eastAsia="SimSun" w:hAnsi="Liberation Serif" w:cs="Mangal"/>
          <w:b/>
          <w:color w:val="000000"/>
          <w:kern w:val="2"/>
          <w:lang w:val="uk-UA" w:eastAsia="zh-CN" w:bidi="hi-IN"/>
        </w:rPr>
      </w:pPr>
    </w:p>
    <w:p w14:paraId="5AA15616" w14:textId="77777777" w:rsidR="003A5583" w:rsidRDefault="003A5583" w:rsidP="003A5583">
      <w:pPr>
        <w:suppressAutoHyphens/>
        <w:jc w:val="both"/>
        <w:rPr>
          <w:b/>
          <w:color w:val="000000"/>
          <w:kern w:val="2"/>
          <w:lang w:val="uk-UA" w:eastAsia="zh-CN" w:bidi="hi-IN"/>
        </w:rPr>
      </w:pPr>
      <w:r w:rsidRPr="003A5583">
        <w:rPr>
          <w:rFonts w:ascii="Liberation Serif" w:eastAsia="SimSun" w:hAnsi="Liberation Serif" w:cs="Mangal"/>
          <w:b/>
          <w:color w:val="000000"/>
          <w:kern w:val="2"/>
          <w:lang w:val="uk-UA" w:eastAsia="zh-CN" w:bidi="hi-IN"/>
        </w:rPr>
        <w:t>Р</w:t>
      </w:r>
      <w:r w:rsidRPr="00A4618F">
        <w:rPr>
          <w:b/>
          <w:color w:val="000000"/>
          <w:kern w:val="2"/>
          <w:lang w:val="uk-UA" w:eastAsia="zh-CN" w:bidi="hi-IN"/>
        </w:rPr>
        <w:t>озкриття інформації щодо порядку формування статутного капіталу (</w:t>
      </w:r>
      <w:r w:rsidRPr="003A5583">
        <w:rPr>
          <w:b/>
          <w:color w:val="000000"/>
          <w:kern w:val="2"/>
          <w:lang w:val="uk-UA" w:eastAsia="zh-CN" w:bidi="hi-IN"/>
        </w:rPr>
        <w:t>історія походження коштів)</w:t>
      </w:r>
    </w:p>
    <w:p w14:paraId="7A7073A3" w14:textId="77777777" w:rsidR="00B50530" w:rsidRDefault="00B50530" w:rsidP="003A5583">
      <w:pPr>
        <w:suppressAutoHyphens/>
        <w:jc w:val="both"/>
        <w:rPr>
          <w:b/>
          <w:color w:val="000000"/>
          <w:kern w:val="2"/>
          <w:lang w:val="uk-UA" w:eastAsia="zh-CN" w:bidi="hi-IN"/>
        </w:rPr>
      </w:pPr>
    </w:p>
    <w:p w14:paraId="471138C3" w14:textId="77777777" w:rsidR="00C55425" w:rsidRDefault="00C55425" w:rsidP="00C55425">
      <w:pPr>
        <w:suppressAutoHyphens/>
        <w:spacing w:after="240"/>
        <w:jc w:val="both"/>
        <w:rPr>
          <w:color w:val="000000"/>
          <w:kern w:val="2"/>
          <w:lang w:val="uk-UA" w:eastAsia="zh-CN" w:bidi="hi-IN"/>
        </w:rPr>
      </w:pPr>
      <w:r w:rsidRPr="00C55425">
        <w:rPr>
          <w:color w:val="000000"/>
          <w:kern w:val="2"/>
          <w:lang w:val="uk-UA" w:eastAsia="zh-CN" w:bidi="hi-IN"/>
        </w:rPr>
        <w:t>Статутний капітал Товариства в сумі 35 002 тис. грн. сформований та сплачений на протязі 2006-2013 років гро</w:t>
      </w:r>
      <w:r w:rsidR="00AB2FFF">
        <w:rPr>
          <w:color w:val="000000"/>
          <w:kern w:val="2"/>
          <w:lang w:val="uk-UA" w:eastAsia="zh-CN" w:bidi="hi-IN"/>
        </w:rPr>
        <w:t xml:space="preserve">шовими коштами в повному обсязі </w:t>
      </w:r>
      <w:r w:rsidR="00AB2FFF" w:rsidRPr="00AB2FFF">
        <w:rPr>
          <w:color w:val="000000"/>
          <w:kern w:val="2"/>
          <w:lang w:val="uk-UA" w:eastAsia="zh-CN" w:bidi="hi-IN"/>
        </w:rPr>
        <w:t>наступним чином:</w:t>
      </w:r>
      <w:r w:rsidRPr="00C55425">
        <w:rPr>
          <w:color w:val="000000"/>
          <w:kern w:val="2"/>
          <w:lang w:val="uk-UA" w:eastAsia="zh-CN" w:bidi="hi-IN"/>
        </w:rPr>
        <w:t xml:space="preserve"> </w:t>
      </w:r>
    </w:p>
    <w:p w14:paraId="7ABB771D" w14:textId="77777777" w:rsidR="00AB2FFF" w:rsidRPr="00C55425" w:rsidRDefault="00AB2FFF" w:rsidP="002C2945">
      <w:pPr>
        <w:suppressAutoHyphens/>
        <w:jc w:val="both"/>
        <w:rPr>
          <w:lang w:val="uk-UA" w:eastAsia="en-US"/>
        </w:rPr>
      </w:pPr>
      <w:r w:rsidRPr="00C55425">
        <w:rPr>
          <w:lang w:val="uk-UA" w:eastAsia="en-US"/>
        </w:rPr>
        <w:t>Згідно рішенню Загальних зборів засновників ТОВАРИСТВА З ДОДАТКОВОЮ ВІДПОВІДАЛЬНІСТЮ «СТРАХОВА КОМПАНІЯ «СОГЛАСИЕ» (назву ТОВАРИСТВА З ДОДАТКОВОЮ ВІДПОВІДАЛЬНІСТЮ «СТРАХОВА КОМПАНІЯ «СОГЛАСИЕ» змінено на назву ТОВАРИСТВО З ДОДАТКОВОЮ ВІДПОВІДАЛЬНІСТЮ «СТРАХОВА КОМПАНІЯ «ІНДІГО» згідно рішенню Позачергових Загальних зборів учасників, Протокол №3 від 19.10.2006 р.) статутний капітал Товариства було створено в сумі 10 002 000,00 грн., який був сплачений засновниками Товариства наступним чином:</w:t>
      </w:r>
    </w:p>
    <w:p w14:paraId="04D5916B" w14:textId="77777777" w:rsidR="00AB2FFF" w:rsidRPr="00C55425" w:rsidRDefault="00AB2FFF" w:rsidP="002C2945">
      <w:pPr>
        <w:suppressAutoHyphens/>
        <w:jc w:val="both"/>
        <w:rPr>
          <w:lang w:val="uk-UA" w:eastAsia="en-US"/>
        </w:rPr>
      </w:pPr>
      <w:r w:rsidRPr="00C55425">
        <w:rPr>
          <w:lang w:val="uk-UA" w:eastAsia="en-US"/>
        </w:rPr>
        <w:t>• ТОВ «ДУО» грошовими коштами в сумі 3 334 000,00 грн. на поточний рахунок 265003014049 в АБ «Національні інвестиції», МФО 300498, що підтверджується банківською випискою від 29.03.2006 р.;</w:t>
      </w:r>
    </w:p>
    <w:p w14:paraId="10386F58" w14:textId="77777777" w:rsidR="00AB2FFF" w:rsidRPr="00C55425" w:rsidRDefault="00AB2FFF" w:rsidP="002C2945">
      <w:pPr>
        <w:suppressAutoHyphens/>
        <w:jc w:val="both"/>
        <w:rPr>
          <w:lang w:val="uk-UA" w:eastAsia="en-US"/>
        </w:rPr>
      </w:pPr>
      <w:r w:rsidRPr="00C55425">
        <w:rPr>
          <w:lang w:val="uk-UA" w:eastAsia="en-US"/>
        </w:rPr>
        <w:t>• ТОВ «УНУС» грошовими коштами в сумі 3 334 000,00 грн. на поточний рахунок 265003014049 в АБ «Національні інвестиції», МФО 300498, що підтверджується банківською випискою від 29.03.2006 р.;</w:t>
      </w:r>
    </w:p>
    <w:p w14:paraId="601442A8" w14:textId="77777777" w:rsidR="00AB2FFF" w:rsidRPr="00C55425" w:rsidRDefault="00AB2FFF" w:rsidP="002C2945">
      <w:pPr>
        <w:suppressAutoHyphens/>
        <w:jc w:val="both"/>
        <w:rPr>
          <w:lang w:val="uk-UA" w:eastAsia="en-US"/>
        </w:rPr>
      </w:pPr>
      <w:r w:rsidRPr="00C55425">
        <w:rPr>
          <w:lang w:val="uk-UA" w:eastAsia="en-US"/>
        </w:rPr>
        <w:t>• ТОВ «КОМПАНІЯ «ТРЕС» грошовими коштами в сумі 3 334 000,00 грн. на поточний рахунок 265003014049 в АБ «Національні інвестиції», МФО 300498, що підтверджується банківською випискою від 29.03.2006 р.</w:t>
      </w:r>
    </w:p>
    <w:p w14:paraId="044E1002" w14:textId="77777777" w:rsidR="00AB2FFF" w:rsidRPr="00C55425" w:rsidRDefault="00AB2FFF" w:rsidP="002C2945">
      <w:pPr>
        <w:suppressAutoHyphens/>
        <w:jc w:val="both"/>
        <w:rPr>
          <w:lang w:val="uk-UA" w:eastAsia="en-US"/>
        </w:rPr>
      </w:pPr>
      <w:r w:rsidRPr="00C55425">
        <w:rPr>
          <w:lang w:val="uk-UA" w:eastAsia="en-US"/>
        </w:rPr>
        <w:t xml:space="preserve"> Згідно рішенню Загальних зборів учасників Товариства, Протокол №5 від 23.11.2006 р. було прийняте рішення про збільшення розміру статутного капіталу на 2 000 000,00 грн. до розміру 12 002 000,00 грн.</w:t>
      </w:r>
    </w:p>
    <w:p w14:paraId="41C8E28F" w14:textId="77777777" w:rsidR="00AB2FFF" w:rsidRPr="00C55425" w:rsidRDefault="00AB2FFF" w:rsidP="002C2945">
      <w:pPr>
        <w:suppressAutoHyphens/>
        <w:jc w:val="both"/>
        <w:rPr>
          <w:lang w:val="uk-UA" w:eastAsia="en-US"/>
        </w:rPr>
      </w:pPr>
      <w:r w:rsidRPr="00C55425">
        <w:rPr>
          <w:lang w:val="uk-UA" w:eastAsia="en-US"/>
        </w:rPr>
        <w:lastRenderedPageBreak/>
        <w:t>Суму збільшення статутного капіталу в розмірі 2 000 000,00 грн. було сплачено учасниками Товариства наступним чином:</w:t>
      </w:r>
    </w:p>
    <w:p w14:paraId="52A86CE0" w14:textId="77777777" w:rsidR="00AB2FFF" w:rsidRPr="00C55425" w:rsidRDefault="00AB2FFF" w:rsidP="002C2945">
      <w:pPr>
        <w:suppressAutoHyphens/>
        <w:jc w:val="both"/>
        <w:rPr>
          <w:lang w:val="uk-UA" w:eastAsia="en-US"/>
        </w:rPr>
      </w:pPr>
      <w:r w:rsidRPr="00C55425">
        <w:rPr>
          <w:lang w:val="uk-UA" w:eastAsia="en-US"/>
        </w:rPr>
        <w:t xml:space="preserve">• Громадянином України </w:t>
      </w:r>
      <w:proofErr w:type="spellStart"/>
      <w:r w:rsidRPr="00C55425">
        <w:rPr>
          <w:lang w:val="uk-UA" w:eastAsia="en-US"/>
        </w:rPr>
        <w:t>Ніколайчуком</w:t>
      </w:r>
      <w:proofErr w:type="spellEnd"/>
      <w:r w:rsidRPr="00C55425">
        <w:rPr>
          <w:lang w:val="uk-UA" w:eastAsia="en-US"/>
        </w:rPr>
        <w:t xml:space="preserve"> С.І. грошовими коштами в сумі 900 000,00 грн. на поточний рахунок 26502301310784 в ЗАТ «ОТП Банк», МФО 300528, що підтверджується банківською випискою від 28.11.2006 р.;</w:t>
      </w:r>
    </w:p>
    <w:p w14:paraId="2265C0EB" w14:textId="77777777" w:rsidR="00AB2FFF" w:rsidRPr="00C55425" w:rsidRDefault="00AB2FFF" w:rsidP="002C2945">
      <w:pPr>
        <w:suppressAutoHyphens/>
        <w:jc w:val="both"/>
        <w:rPr>
          <w:lang w:val="uk-UA" w:eastAsia="en-US"/>
        </w:rPr>
      </w:pPr>
      <w:r w:rsidRPr="00C55425">
        <w:rPr>
          <w:lang w:val="uk-UA" w:eastAsia="en-US"/>
        </w:rPr>
        <w:t xml:space="preserve">• Громадянкою України </w:t>
      </w:r>
      <w:proofErr w:type="spellStart"/>
      <w:r w:rsidRPr="00C55425">
        <w:rPr>
          <w:lang w:val="uk-UA" w:eastAsia="en-US"/>
        </w:rPr>
        <w:t>Незборецькою</w:t>
      </w:r>
      <w:proofErr w:type="spellEnd"/>
      <w:r w:rsidRPr="00C55425">
        <w:rPr>
          <w:lang w:val="uk-UA" w:eastAsia="en-US"/>
        </w:rPr>
        <w:t xml:space="preserve"> К.І. грошовими коштами в сумі 900 000,00 грн. на поточний рахунок 26502301310784 в ЗАТ «ОТП Банк», МФО 300528, що підтверджується банківською випискою від 28.11.2006 р.;</w:t>
      </w:r>
    </w:p>
    <w:p w14:paraId="34A6AE4B" w14:textId="77777777" w:rsidR="00AB2FFF" w:rsidRPr="00C55425" w:rsidRDefault="00AB2FFF" w:rsidP="002C2945">
      <w:pPr>
        <w:suppressAutoHyphens/>
        <w:jc w:val="both"/>
        <w:rPr>
          <w:lang w:val="uk-UA" w:eastAsia="en-US"/>
        </w:rPr>
      </w:pPr>
      <w:r w:rsidRPr="00C55425">
        <w:rPr>
          <w:lang w:val="uk-UA" w:eastAsia="en-US"/>
        </w:rPr>
        <w:t xml:space="preserve">• Громадянином України </w:t>
      </w:r>
      <w:proofErr w:type="spellStart"/>
      <w:r w:rsidRPr="00C55425">
        <w:rPr>
          <w:lang w:val="uk-UA" w:eastAsia="en-US"/>
        </w:rPr>
        <w:t>Чередариком</w:t>
      </w:r>
      <w:proofErr w:type="spellEnd"/>
      <w:r w:rsidRPr="00C55425">
        <w:rPr>
          <w:lang w:val="uk-UA" w:eastAsia="en-US"/>
        </w:rPr>
        <w:t xml:space="preserve"> В.І. грошовими коштами в сумі 200 000,00 грн. на поточний рахунок 26502301310784 в ЗАТ «ОТП Банк», МФО 300528, що підтверджується банківською випискою від 28.11.2006 р.</w:t>
      </w:r>
    </w:p>
    <w:p w14:paraId="7979528D" w14:textId="77777777" w:rsidR="00AB2FFF" w:rsidRPr="00C55425" w:rsidRDefault="00AB2FFF" w:rsidP="002C2945">
      <w:pPr>
        <w:suppressAutoHyphens/>
        <w:jc w:val="both"/>
        <w:rPr>
          <w:lang w:val="uk-UA" w:eastAsia="en-US"/>
        </w:rPr>
      </w:pPr>
      <w:r w:rsidRPr="00C55425">
        <w:rPr>
          <w:lang w:val="uk-UA" w:eastAsia="en-US"/>
        </w:rPr>
        <w:t>Згідно рішенню Загальних зборів учасників Товариства, Протокол №8 від 13.06.2008 р. було прийняте рішення про збільшення розміру статутного капіталу на 15 000 000,00 грн. до розміру 27 002 000,00 грн.</w:t>
      </w:r>
    </w:p>
    <w:p w14:paraId="3E60ED39" w14:textId="77777777" w:rsidR="00AB2FFF" w:rsidRPr="00C55425" w:rsidRDefault="00AB2FFF" w:rsidP="002C2945">
      <w:pPr>
        <w:suppressAutoHyphens/>
        <w:jc w:val="both"/>
        <w:rPr>
          <w:lang w:val="uk-UA" w:eastAsia="en-US"/>
        </w:rPr>
      </w:pPr>
      <w:r w:rsidRPr="00C55425">
        <w:rPr>
          <w:lang w:val="uk-UA" w:eastAsia="en-US"/>
        </w:rPr>
        <w:t>Суму збільшення статутного капіталу в розмірі 15 000 000,00 грн. було сплачено учасниками Товариства наступним чином:</w:t>
      </w:r>
    </w:p>
    <w:p w14:paraId="2779833E" w14:textId="77777777" w:rsidR="00AB2FFF" w:rsidRPr="00C55425" w:rsidRDefault="00AB2FFF" w:rsidP="002C2945">
      <w:pPr>
        <w:suppressAutoHyphens/>
        <w:jc w:val="both"/>
        <w:rPr>
          <w:lang w:val="uk-UA" w:eastAsia="en-US"/>
        </w:rPr>
      </w:pPr>
      <w:r w:rsidRPr="00C55425">
        <w:rPr>
          <w:lang w:val="uk-UA" w:eastAsia="en-US"/>
        </w:rPr>
        <w:t>• ТОВ «КУА «НІКО» грошовими коштами в сумі 4 847 350,00 грн. на поточний рахунок 2650001012421 в ВАТ «Кредо Банк», МФО 321897, що підтверджується банківською випискою від 25.06.2008 р.;</w:t>
      </w:r>
    </w:p>
    <w:p w14:paraId="7BACABB3" w14:textId="77777777" w:rsidR="00AB2FFF" w:rsidRPr="00C55425" w:rsidRDefault="00AB2FFF" w:rsidP="002C2945">
      <w:pPr>
        <w:suppressAutoHyphens/>
        <w:jc w:val="both"/>
        <w:rPr>
          <w:lang w:val="uk-UA" w:eastAsia="en-US"/>
        </w:rPr>
      </w:pPr>
      <w:r w:rsidRPr="00C55425">
        <w:rPr>
          <w:lang w:val="uk-UA" w:eastAsia="en-US"/>
        </w:rPr>
        <w:t>• ТОВ «КУА «НІКО» грошовими коштами в сумі 1 782 030,00 грн. на поточний рахунок 2650001012421 в ВАТ «Кредо Банк», МФО 321897, що підтверджується банківською випискою від 31.07.2008 р.;</w:t>
      </w:r>
    </w:p>
    <w:p w14:paraId="2A43EB7D" w14:textId="77777777" w:rsidR="00AB2FFF" w:rsidRPr="00C55425" w:rsidRDefault="00AB2FFF" w:rsidP="002C2945">
      <w:pPr>
        <w:suppressAutoHyphens/>
        <w:jc w:val="both"/>
        <w:rPr>
          <w:lang w:val="uk-UA" w:eastAsia="en-US"/>
        </w:rPr>
      </w:pPr>
      <w:r w:rsidRPr="00C55425">
        <w:rPr>
          <w:lang w:val="uk-UA" w:eastAsia="en-US"/>
        </w:rPr>
        <w:t xml:space="preserve">• Громадянином України </w:t>
      </w:r>
      <w:proofErr w:type="spellStart"/>
      <w:r w:rsidRPr="00C55425">
        <w:rPr>
          <w:lang w:val="uk-UA" w:eastAsia="en-US"/>
        </w:rPr>
        <w:t>Ніколайчуком</w:t>
      </w:r>
      <w:proofErr w:type="spellEnd"/>
      <w:r w:rsidRPr="00C55425">
        <w:rPr>
          <w:lang w:val="uk-UA" w:eastAsia="en-US"/>
        </w:rPr>
        <w:t xml:space="preserve"> І.І. грошовими коштами в сумі 2 800 000,00 грн. на поточний рахунок 2650001012421 в ВАТ «Кредо Банк», МФО 321897, що підтверджується банківською випискою від 25.06.2008 р.;</w:t>
      </w:r>
    </w:p>
    <w:p w14:paraId="0AADDED3" w14:textId="77777777" w:rsidR="00AB2FFF" w:rsidRPr="00C55425" w:rsidRDefault="00AB2FFF" w:rsidP="002C2945">
      <w:pPr>
        <w:suppressAutoHyphens/>
        <w:jc w:val="both"/>
        <w:rPr>
          <w:lang w:val="uk-UA" w:eastAsia="en-US"/>
        </w:rPr>
      </w:pPr>
      <w:r w:rsidRPr="00C55425">
        <w:rPr>
          <w:lang w:val="uk-UA" w:eastAsia="en-US"/>
        </w:rPr>
        <w:t xml:space="preserve">• Громадянином України </w:t>
      </w:r>
      <w:proofErr w:type="spellStart"/>
      <w:r w:rsidRPr="00C55425">
        <w:rPr>
          <w:lang w:val="uk-UA" w:eastAsia="en-US"/>
        </w:rPr>
        <w:t>Ніколайчуком</w:t>
      </w:r>
      <w:proofErr w:type="spellEnd"/>
      <w:r w:rsidRPr="00C55425">
        <w:rPr>
          <w:lang w:val="uk-UA" w:eastAsia="en-US"/>
        </w:rPr>
        <w:t xml:space="preserve"> І.І. грошовими коштами в сумі 5 500 000,00 грн. на поточний рахунок 2650001012421 в ВАТ «Кредо Банк», МФО 321897, що підтверджується банківською випискою від 26.06.2008 р.;</w:t>
      </w:r>
    </w:p>
    <w:p w14:paraId="4B49F1E9" w14:textId="77777777" w:rsidR="00AB2FFF" w:rsidRPr="00C55425" w:rsidRDefault="00AB2FFF" w:rsidP="002C2945">
      <w:pPr>
        <w:suppressAutoHyphens/>
        <w:jc w:val="both"/>
        <w:rPr>
          <w:lang w:val="uk-UA" w:eastAsia="en-US"/>
        </w:rPr>
      </w:pPr>
      <w:r w:rsidRPr="00C55425">
        <w:rPr>
          <w:lang w:val="uk-UA" w:eastAsia="en-US"/>
        </w:rPr>
        <w:t xml:space="preserve">• Громадянином України </w:t>
      </w:r>
      <w:proofErr w:type="spellStart"/>
      <w:r w:rsidRPr="00C55425">
        <w:rPr>
          <w:lang w:val="uk-UA" w:eastAsia="en-US"/>
        </w:rPr>
        <w:t>Ніколайчуком</w:t>
      </w:r>
      <w:proofErr w:type="spellEnd"/>
      <w:r w:rsidRPr="00C55425">
        <w:rPr>
          <w:lang w:val="uk-UA" w:eastAsia="en-US"/>
        </w:rPr>
        <w:t xml:space="preserve"> І.І. грошовими коштами в сумі 70 620,00 грн. в касу Товариства, що підтверджується прибутковим касовим ордером №1483 від 01.08.2008 р.</w:t>
      </w:r>
    </w:p>
    <w:p w14:paraId="6ED24664" w14:textId="77777777" w:rsidR="00AB2FFF" w:rsidRPr="00C55425" w:rsidRDefault="00AB2FFF" w:rsidP="002C2945">
      <w:pPr>
        <w:suppressAutoHyphens/>
        <w:jc w:val="both"/>
        <w:rPr>
          <w:lang w:val="uk-UA" w:eastAsia="en-US"/>
        </w:rPr>
      </w:pPr>
      <w:r w:rsidRPr="00C55425">
        <w:rPr>
          <w:lang w:val="uk-UA" w:eastAsia="en-US"/>
        </w:rPr>
        <w:t>Згідно рішенню Загальних зборів учасників Товариства, Протокол №9 від 25.09.2008 р. було прийняте рішення про збільшення розміру статутного капіталу н</w:t>
      </w:r>
      <w:r>
        <w:rPr>
          <w:lang w:val="uk-UA" w:eastAsia="en-US"/>
        </w:rPr>
        <w:t xml:space="preserve">а 3 000 000,00 грн. до розміру </w:t>
      </w:r>
      <w:r w:rsidRPr="00C55425">
        <w:rPr>
          <w:lang w:val="uk-UA" w:eastAsia="en-US"/>
        </w:rPr>
        <w:t>30 002 000,00 грн.</w:t>
      </w:r>
    </w:p>
    <w:p w14:paraId="13E366DD" w14:textId="77777777" w:rsidR="00AB2FFF" w:rsidRPr="00C55425" w:rsidRDefault="00AB2FFF" w:rsidP="002C2945">
      <w:pPr>
        <w:suppressAutoHyphens/>
        <w:jc w:val="both"/>
        <w:rPr>
          <w:lang w:val="uk-UA" w:eastAsia="en-US"/>
        </w:rPr>
      </w:pPr>
      <w:r w:rsidRPr="00C55425">
        <w:rPr>
          <w:lang w:val="uk-UA" w:eastAsia="en-US"/>
        </w:rPr>
        <w:t>Суму збільшення статутного капіталу в розмірі 3 000 000,00 грн. було сплачено учасниками Товариства наступним чином:</w:t>
      </w:r>
    </w:p>
    <w:p w14:paraId="15EDDB91" w14:textId="77777777" w:rsidR="00AB2FFF" w:rsidRPr="00C55425" w:rsidRDefault="00AB2FFF" w:rsidP="002C2945">
      <w:pPr>
        <w:suppressAutoHyphens/>
        <w:jc w:val="both"/>
        <w:rPr>
          <w:lang w:val="uk-UA" w:eastAsia="en-US"/>
        </w:rPr>
      </w:pPr>
      <w:r w:rsidRPr="00C55425">
        <w:rPr>
          <w:lang w:val="uk-UA" w:eastAsia="en-US"/>
        </w:rPr>
        <w:t xml:space="preserve">• Громадянином України </w:t>
      </w:r>
      <w:proofErr w:type="spellStart"/>
      <w:r w:rsidRPr="00C55425">
        <w:rPr>
          <w:lang w:val="uk-UA" w:eastAsia="en-US"/>
        </w:rPr>
        <w:t>Ніколайчуком</w:t>
      </w:r>
      <w:proofErr w:type="spellEnd"/>
      <w:r w:rsidRPr="00C55425">
        <w:rPr>
          <w:lang w:val="uk-UA" w:eastAsia="en-US"/>
        </w:rPr>
        <w:t xml:space="preserve"> С.І. грошовими коштами в сумі 599 500,00 грн. на поточний рахунок 26502301310784 в ЗАТ «ОТП Банк», МФО 300528, що підтверджується банківською випискою від 29.09.2008 р.;</w:t>
      </w:r>
    </w:p>
    <w:p w14:paraId="610D14C1" w14:textId="77777777" w:rsidR="00AB2FFF" w:rsidRPr="00C55425" w:rsidRDefault="00AB2FFF" w:rsidP="002C2945">
      <w:pPr>
        <w:suppressAutoHyphens/>
        <w:jc w:val="both"/>
        <w:rPr>
          <w:lang w:val="uk-UA" w:eastAsia="en-US"/>
        </w:rPr>
      </w:pPr>
      <w:r w:rsidRPr="00C55425">
        <w:rPr>
          <w:lang w:val="uk-UA" w:eastAsia="en-US"/>
        </w:rPr>
        <w:t xml:space="preserve">• Громадянкою України </w:t>
      </w:r>
      <w:proofErr w:type="spellStart"/>
      <w:r w:rsidRPr="00C55425">
        <w:rPr>
          <w:lang w:val="uk-UA" w:eastAsia="en-US"/>
        </w:rPr>
        <w:t>Незборецькою</w:t>
      </w:r>
      <w:proofErr w:type="spellEnd"/>
      <w:r w:rsidRPr="00C55425">
        <w:rPr>
          <w:lang w:val="uk-UA" w:eastAsia="en-US"/>
        </w:rPr>
        <w:t xml:space="preserve"> К.І. грошовими коштами в сумі 599 500,00 грн. на поточний рахунок 26502301310784 в ЗАТ «ОТП Банк», МФО 300528, що підтверджується банківською випискою від 29.09.2006 р.;</w:t>
      </w:r>
    </w:p>
    <w:p w14:paraId="4DE20A1A" w14:textId="77777777" w:rsidR="00AB2FFF" w:rsidRPr="00C55425" w:rsidRDefault="00AB2FFF" w:rsidP="002C2945">
      <w:pPr>
        <w:suppressAutoHyphens/>
        <w:jc w:val="both"/>
        <w:rPr>
          <w:lang w:val="uk-UA" w:eastAsia="en-US"/>
        </w:rPr>
      </w:pPr>
      <w:r w:rsidRPr="00C55425">
        <w:rPr>
          <w:lang w:val="uk-UA" w:eastAsia="en-US"/>
        </w:rPr>
        <w:t xml:space="preserve">• Громадянином України </w:t>
      </w:r>
      <w:proofErr w:type="spellStart"/>
      <w:r w:rsidRPr="00C55425">
        <w:rPr>
          <w:lang w:val="uk-UA" w:eastAsia="en-US"/>
        </w:rPr>
        <w:t>Ніколайчуком</w:t>
      </w:r>
      <w:proofErr w:type="spellEnd"/>
      <w:r w:rsidRPr="00C55425">
        <w:rPr>
          <w:lang w:val="uk-UA" w:eastAsia="en-US"/>
        </w:rPr>
        <w:t xml:space="preserve"> І.І. грошовими коштами в сумі 930 000,00 грн. на поточний рахунок 2650001012421 в ВАТ «Кредо Банк», МФО 321897, що підтверджується банківською випискою від 29.09.2008 р.;</w:t>
      </w:r>
    </w:p>
    <w:p w14:paraId="73AA670D" w14:textId="77777777" w:rsidR="00AB2FFF" w:rsidRPr="00C55425" w:rsidRDefault="00AB2FFF" w:rsidP="002C2945">
      <w:pPr>
        <w:suppressAutoHyphens/>
        <w:jc w:val="both"/>
        <w:rPr>
          <w:lang w:val="uk-UA" w:eastAsia="en-US"/>
        </w:rPr>
      </w:pPr>
      <w:r w:rsidRPr="00C55425">
        <w:rPr>
          <w:lang w:val="uk-UA" w:eastAsia="en-US"/>
        </w:rPr>
        <w:t>• ТОВ «КУА «НІКО» грошовими коштами в сумі 736 111,00 грн. на поточний рахунок 2650001012421 в ВАТ «Кредо Банк», МФО 321897, що підтверджується банківською випискою від 30.09.2008 р.;</w:t>
      </w:r>
    </w:p>
    <w:p w14:paraId="6B40553B" w14:textId="77777777" w:rsidR="00AB2FFF" w:rsidRPr="00C55425" w:rsidRDefault="00AB2FFF" w:rsidP="002C2945">
      <w:pPr>
        <w:suppressAutoHyphens/>
        <w:jc w:val="both"/>
        <w:rPr>
          <w:lang w:val="uk-UA" w:eastAsia="en-US"/>
        </w:rPr>
      </w:pPr>
      <w:r w:rsidRPr="00C55425">
        <w:rPr>
          <w:lang w:val="uk-UA" w:eastAsia="en-US"/>
        </w:rPr>
        <w:t xml:space="preserve">• Громадянином України </w:t>
      </w:r>
      <w:proofErr w:type="spellStart"/>
      <w:r w:rsidRPr="00C55425">
        <w:rPr>
          <w:lang w:val="uk-UA" w:eastAsia="en-US"/>
        </w:rPr>
        <w:t>Чередариком</w:t>
      </w:r>
      <w:proofErr w:type="spellEnd"/>
      <w:r w:rsidRPr="00C55425">
        <w:rPr>
          <w:lang w:val="uk-UA" w:eastAsia="en-US"/>
        </w:rPr>
        <w:t xml:space="preserve"> В.І. грошовими коштами в сумі 134 889,00 грн. в касу Товариства, що підтверджується прибутковим касовим ордером №2603 від 30.09.2008 р.</w:t>
      </w:r>
    </w:p>
    <w:p w14:paraId="1E12ADD9" w14:textId="77777777" w:rsidR="00AB2FFF" w:rsidRPr="00C55425" w:rsidRDefault="00AB2FFF" w:rsidP="002C2945">
      <w:pPr>
        <w:suppressAutoHyphens/>
        <w:jc w:val="both"/>
        <w:rPr>
          <w:lang w:val="uk-UA" w:eastAsia="en-US"/>
        </w:rPr>
      </w:pPr>
      <w:r w:rsidRPr="00C55425">
        <w:rPr>
          <w:lang w:val="uk-UA" w:eastAsia="en-US"/>
        </w:rPr>
        <w:t>Згідно рішенню Загальних зборів учасників Товариства, Протокол №6 від 05.12.2012 р. було прийняте рішення про збільшення розміру статутного капіталу на 5 000 000,00 грн. до розміру 35 002 000,00 грн.</w:t>
      </w:r>
    </w:p>
    <w:p w14:paraId="4DA42996" w14:textId="77777777" w:rsidR="00AB2FFF" w:rsidRPr="00C55425" w:rsidRDefault="00AB2FFF" w:rsidP="002C2945">
      <w:pPr>
        <w:suppressAutoHyphens/>
        <w:jc w:val="both"/>
        <w:rPr>
          <w:lang w:val="uk-UA" w:eastAsia="en-US"/>
        </w:rPr>
      </w:pPr>
      <w:r w:rsidRPr="00C55425">
        <w:rPr>
          <w:lang w:val="uk-UA" w:eastAsia="en-US"/>
        </w:rPr>
        <w:lastRenderedPageBreak/>
        <w:t xml:space="preserve">Суму </w:t>
      </w:r>
      <w:r>
        <w:rPr>
          <w:lang w:val="uk-UA" w:eastAsia="en-US"/>
        </w:rPr>
        <w:t>з</w:t>
      </w:r>
      <w:r w:rsidRPr="00C55425">
        <w:rPr>
          <w:lang w:val="uk-UA" w:eastAsia="en-US"/>
        </w:rPr>
        <w:t>більшення статутного капіталу в розмірі 5 000 000,00 грн. було сплачено учасниками Товариства наступним чином:</w:t>
      </w:r>
    </w:p>
    <w:p w14:paraId="2DDC2B79" w14:textId="77777777" w:rsidR="00AB2FFF" w:rsidRPr="00C55425" w:rsidRDefault="00AB2FFF" w:rsidP="002C2945">
      <w:pPr>
        <w:suppressAutoHyphens/>
        <w:jc w:val="both"/>
        <w:rPr>
          <w:lang w:val="uk-UA" w:eastAsia="en-US"/>
        </w:rPr>
      </w:pPr>
      <w:r w:rsidRPr="00C55425">
        <w:rPr>
          <w:lang w:val="uk-UA" w:eastAsia="en-US"/>
        </w:rPr>
        <w:t xml:space="preserve">• Громадянкою України </w:t>
      </w:r>
      <w:proofErr w:type="spellStart"/>
      <w:r w:rsidRPr="00C55425">
        <w:rPr>
          <w:lang w:val="uk-UA" w:eastAsia="en-US"/>
        </w:rPr>
        <w:t>Ніколайчук</w:t>
      </w:r>
      <w:proofErr w:type="spellEnd"/>
      <w:r w:rsidRPr="00C55425">
        <w:rPr>
          <w:lang w:val="uk-UA" w:eastAsia="en-US"/>
        </w:rPr>
        <w:t xml:space="preserve"> К.І. грошовими коштами в сумі 350 000,00 грн. в касу Товариства, що підтверджується прибутковим касовим ордером №14593 від 10.12.2012 р.;</w:t>
      </w:r>
    </w:p>
    <w:p w14:paraId="727C7B79" w14:textId="77777777" w:rsidR="00AB2FFF" w:rsidRPr="00C55425" w:rsidRDefault="00AB2FFF" w:rsidP="002C2945">
      <w:pPr>
        <w:suppressAutoHyphens/>
        <w:jc w:val="both"/>
        <w:rPr>
          <w:lang w:val="uk-UA" w:eastAsia="en-US"/>
        </w:rPr>
      </w:pPr>
      <w:r w:rsidRPr="00C55425">
        <w:rPr>
          <w:lang w:val="uk-UA" w:eastAsia="en-US"/>
        </w:rPr>
        <w:t>• ТОВ «КУА «НІКО» грошовими коштами в сумі 500 000,00 грн. на поточний рахунок 26502301310784 в АТ «ОТП Банк», МФО 300528, що підтверджується банківською випискою від 14.12.2012 р.;</w:t>
      </w:r>
    </w:p>
    <w:p w14:paraId="2C99CBD7" w14:textId="77777777" w:rsidR="00AB2FFF" w:rsidRPr="00C55425" w:rsidRDefault="00AB2FFF" w:rsidP="002C2945">
      <w:pPr>
        <w:suppressAutoHyphens/>
        <w:jc w:val="both"/>
        <w:rPr>
          <w:lang w:val="uk-UA" w:eastAsia="en-US"/>
        </w:rPr>
      </w:pPr>
      <w:r w:rsidRPr="00C55425">
        <w:rPr>
          <w:lang w:val="uk-UA" w:eastAsia="en-US"/>
        </w:rPr>
        <w:t>• ТОВ «КУА «НІКО» грошовими коштами в сумі 320 000,00 грн. на поточний рахунок 26502301310784 в АТ «ОТП Банк», МФО 300528, що підтверджується банківською випискою від 23.01.2013 р.;</w:t>
      </w:r>
    </w:p>
    <w:p w14:paraId="232DCCC0" w14:textId="77777777" w:rsidR="00AB2FFF" w:rsidRPr="00C55425" w:rsidRDefault="00AB2FFF" w:rsidP="002C2945">
      <w:pPr>
        <w:suppressAutoHyphens/>
        <w:jc w:val="both"/>
        <w:rPr>
          <w:lang w:val="uk-UA" w:eastAsia="en-US"/>
        </w:rPr>
      </w:pPr>
      <w:r w:rsidRPr="00C55425">
        <w:rPr>
          <w:lang w:val="uk-UA" w:eastAsia="en-US"/>
        </w:rPr>
        <w:t>• ТОВ «КУА «НІКО» грошовими коштами в сумі 60 000,00 грн. на поточний рахунок 26502301310784 в АТ «ОТП Банк», МФО 300528, що підтверджується банківською випискою від 24.01.2013 р.;</w:t>
      </w:r>
    </w:p>
    <w:p w14:paraId="2F14ACD4" w14:textId="77777777" w:rsidR="00AB2FFF" w:rsidRPr="00C55425" w:rsidRDefault="00AB2FFF" w:rsidP="002C2945">
      <w:pPr>
        <w:suppressAutoHyphens/>
        <w:jc w:val="both"/>
        <w:rPr>
          <w:lang w:val="uk-UA" w:eastAsia="en-US"/>
        </w:rPr>
      </w:pPr>
      <w:r w:rsidRPr="00C55425">
        <w:rPr>
          <w:lang w:val="uk-UA" w:eastAsia="en-US"/>
        </w:rPr>
        <w:t>• ТОВ «КУА «НІКО» грошовими коштами в сумі 230 000,00 грн. на поточний рахунок 26502301310784 в АТ «ОТП Банк», МФО 300528, що підтверджується банківською випискою від 11.02.2013 р.;</w:t>
      </w:r>
    </w:p>
    <w:p w14:paraId="47371B01" w14:textId="77777777" w:rsidR="00AB2FFF" w:rsidRPr="00C55425" w:rsidRDefault="00AB2FFF" w:rsidP="002C2945">
      <w:pPr>
        <w:suppressAutoHyphens/>
        <w:jc w:val="both"/>
        <w:rPr>
          <w:lang w:val="uk-UA" w:eastAsia="en-US"/>
        </w:rPr>
      </w:pPr>
      <w:r w:rsidRPr="00C55425">
        <w:rPr>
          <w:lang w:val="uk-UA" w:eastAsia="en-US"/>
        </w:rPr>
        <w:t>• ТОВ «КУА «НІКО» грошовими коштами в сумі 117 500,00 грн. на поточний рахунок 26502301310784 в АТ «ОТП Банк», МФО 300528, що підтверджується банківською випискою від 21.02.2013 р.;</w:t>
      </w:r>
    </w:p>
    <w:p w14:paraId="2813D4F9" w14:textId="77777777" w:rsidR="00AB2FFF" w:rsidRPr="00C55425" w:rsidRDefault="00AB2FFF" w:rsidP="002C2945">
      <w:pPr>
        <w:suppressAutoHyphens/>
        <w:jc w:val="both"/>
        <w:rPr>
          <w:lang w:val="uk-UA" w:eastAsia="en-US"/>
        </w:rPr>
      </w:pPr>
      <w:r w:rsidRPr="00C55425">
        <w:rPr>
          <w:lang w:val="uk-UA" w:eastAsia="en-US"/>
        </w:rPr>
        <w:t xml:space="preserve">• Громадянкою України </w:t>
      </w:r>
      <w:proofErr w:type="spellStart"/>
      <w:r w:rsidRPr="00C55425">
        <w:rPr>
          <w:lang w:val="uk-UA" w:eastAsia="en-US"/>
        </w:rPr>
        <w:t>Ніколайчук</w:t>
      </w:r>
      <w:proofErr w:type="spellEnd"/>
      <w:r w:rsidRPr="00C55425">
        <w:rPr>
          <w:lang w:val="uk-UA" w:eastAsia="en-US"/>
        </w:rPr>
        <w:t xml:space="preserve"> К.І. грошовими коштами в сумі 400 000,00 грн. в касу Товариства, що підтверджується прибутковим касовим ордером №1763 від 28.02.13 р.;</w:t>
      </w:r>
    </w:p>
    <w:p w14:paraId="1BDE259B" w14:textId="77777777" w:rsidR="00AB2FFF" w:rsidRPr="00C55425" w:rsidRDefault="00AB2FFF" w:rsidP="002C2945">
      <w:pPr>
        <w:suppressAutoHyphens/>
        <w:jc w:val="both"/>
        <w:rPr>
          <w:lang w:val="uk-UA" w:eastAsia="en-US"/>
        </w:rPr>
      </w:pPr>
      <w:r w:rsidRPr="00C55425">
        <w:rPr>
          <w:lang w:val="uk-UA" w:eastAsia="en-US"/>
        </w:rPr>
        <w:t xml:space="preserve">• Громадянкою України </w:t>
      </w:r>
      <w:proofErr w:type="spellStart"/>
      <w:r w:rsidRPr="00C55425">
        <w:rPr>
          <w:lang w:val="uk-UA" w:eastAsia="en-US"/>
        </w:rPr>
        <w:t>Ніколайчук</w:t>
      </w:r>
      <w:proofErr w:type="spellEnd"/>
      <w:r w:rsidRPr="00C55425">
        <w:rPr>
          <w:lang w:val="uk-UA" w:eastAsia="en-US"/>
        </w:rPr>
        <w:t xml:space="preserve"> К.І. грошовими коштами в сумі 250 000,00 грн. в касу Товариства, що підтверджується прибутковим касовим ордером №1821 від 07.03.13 р.;</w:t>
      </w:r>
    </w:p>
    <w:p w14:paraId="34557A49" w14:textId="77777777" w:rsidR="00AB2FFF" w:rsidRPr="00C55425" w:rsidRDefault="00AB2FFF" w:rsidP="002C2945">
      <w:pPr>
        <w:suppressAutoHyphens/>
        <w:jc w:val="both"/>
        <w:rPr>
          <w:lang w:val="uk-UA" w:eastAsia="en-US"/>
        </w:rPr>
      </w:pPr>
      <w:r w:rsidRPr="00C55425">
        <w:rPr>
          <w:lang w:val="uk-UA" w:eastAsia="en-US"/>
        </w:rPr>
        <w:t xml:space="preserve">• Громадянином України </w:t>
      </w:r>
      <w:proofErr w:type="spellStart"/>
      <w:r w:rsidRPr="00C55425">
        <w:rPr>
          <w:lang w:val="uk-UA" w:eastAsia="en-US"/>
        </w:rPr>
        <w:t>Ніколайчук</w:t>
      </w:r>
      <w:proofErr w:type="spellEnd"/>
      <w:r w:rsidRPr="00C55425">
        <w:rPr>
          <w:lang w:val="uk-UA" w:eastAsia="en-US"/>
        </w:rPr>
        <w:t xml:space="preserve"> С.І. грошовими коштами в сумі 1 000 000,00 грн. в касу Товариства, що підтверджується прибутковим касовим ордером №1822 від 07.03.13р.;</w:t>
      </w:r>
    </w:p>
    <w:p w14:paraId="4E41073A" w14:textId="77777777" w:rsidR="00AB2FFF" w:rsidRPr="00C55425" w:rsidRDefault="00AB2FFF" w:rsidP="002C2945">
      <w:pPr>
        <w:suppressAutoHyphens/>
        <w:jc w:val="both"/>
        <w:rPr>
          <w:lang w:val="uk-UA" w:eastAsia="en-US"/>
        </w:rPr>
      </w:pPr>
      <w:r w:rsidRPr="00C55425">
        <w:rPr>
          <w:lang w:val="uk-UA" w:eastAsia="en-US"/>
        </w:rPr>
        <w:t xml:space="preserve">• Громадянином України </w:t>
      </w:r>
      <w:proofErr w:type="spellStart"/>
      <w:r w:rsidRPr="00C55425">
        <w:rPr>
          <w:lang w:val="uk-UA" w:eastAsia="en-US"/>
        </w:rPr>
        <w:t>Чередариком</w:t>
      </w:r>
      <w:proofErr w:type="spellEnd"/>
      <w:r w:rsidRPr="00C55425">
        <w:rPr>
          <w:lang w:val="uk-UA" w:eastAsia="en-US"/>
        </w:rPr>
        <w:t xml:space="preserve"> В.І. грошовими коштами в сумі 222 500,00 грн. в касу Товариства, що підтверджується прибутковим касовим ордером №2312 від 15.03.13р.;</w:t>
      </w:r>
    </w:p>
    <w:p w14:paraId="2FBF2B91" w14:textId="77777777" w:rsidR="00AB2FFF" w:rsidRPr="00C55425" w:rsidRDefault="00AB2FFF" w:rsidP="002C2945">
      <w:pPr>
        <w:suppressAutoHyphens/>
        <w:jc w:val="both"/>
        <w:rPr>
          <w:lang w:val="uk-UA" w:eastAsia="en-US"/>
        </w:rPr>
      </w:pPr>
      <w:r w:rsidRPr="00C55425">
        <w:rPr>
          <w:lang w:val="uk-UA" w:eastAsia="en-US"/>
        </w:rPr>
        <w:t xml:space="preserve">• Громадянином України </w:t>
      </w:r>
      <w:proofErr w:type="spellStart"/>
      <w:r w:rsidRPr="00C55425">
        <w:rPr>
          <w:lang w:val="uk-UA" w:eastAsia="en-US"/>
        </w:rPr>
        <w:t>Ніколайчук</w:t>
      </w:r>
      <w:proofErr w:type="spellEnd"/>
      <w:r w:rsidRPr="00C55425">
        <w:rPr>
          <w:lang w:val="uk-UA" w:eastAsia="en-US"/>
        </w:rPr>
        <w:t xml:space="preserve"> І.І. грошовими коштами в сумі 1 550 000,00 грн. на поточний рахунок 26502301310784 в АТ «ОТП Банк», МФО 300528, що підтверджується банківською випискою від 21.03.2013 р.</w:t>
      </w:r>
    </w:p>
    <w:p w14:paraId="495E5037" w14:textId="725FDBB2" w:rsidR="00AB2FFF" w:rsidRDefault="00AB2FFF" w:rsidP="00AB2FFF">
      <w:pPr>
        <w:suppressAutoHyphens/>
        <w:spacing w:after="240"/>
        <w:jc w:val="both"/>
        <w:rPr>
          <w:lang w:val="uk-UA" w:eastAsia="en-US"/>
        </w:rPr>
      </w:pPr>
      <w:r>
        <w:rPr>
          <w:lang w:val="uk-UA" w:eastAsia="en-US"/>
        </w:rPr>
        <w:t>З</w:t>
      </w:r>
      <w:r w:rsidRPr="00AB2FFF">
        <w:rPr>
          <w:lang w:val="uk-UA" w:eastAsia="en-US"/>
        </w:rPr>
        <w:t xml:space="preserve">гідно рішенню Загальних зборів учасників, </w:t>
      </w:r>
      <w:r w:rsidR="003B1E2D">
        <w:rPr>
          <w:lang w:val="uk-UA" w:eastAsia="en-US"/>
        </w:rPr>
        <w:t>Протокол №3 від 13.</w:t>
      </w:r>
      <w:r w:rsidR="003B1E2D" w:rsidRPr="003B1E2D">
        <w:rPr>
          <w:lang w:val="uk-UA" w:eastAsia="en-US"/>
        </w:rPr>
        <w:t>02</w:t>
      </w:r>
      <w:r w:rsidR="003B1E2D">
        <w:rPr>
          <w:lang w:val="uk-UA" w:eastAsia="en-US"/>
        </w:rPr>
        <w:t>.</w:t>
      </w:r>
      <w:r w:rsidR="002C2945">
        <w:rPr>
          <w:lang w:val="uk-UA" w:eastAsia="en-US"/>
        </w:rPr>
        <w:t>20</w:t>
      </w:r>
      <w:r w:rsidR="003B1E2D" w:rsidRPr="003B1E2D">
        <w:rPr>
          <w:lang w:val="uk-UA" w:eastAsia="en-US"/>
        </w:rPr>
        <w:t>18</w:t>
      </w:r>
      <w:r w:rsidR="002C2945">
        <w:rPr>
          <w:lang w:val="uk-UA" w:eastAsia="en-US"/>
        </w:rPr>
        <w:t xml:space="preserve"> </w:t>
      </w:r>
      <w:r w:rsidR="003B1E2D" w:rsidRPr="003B1E2D">
        <w:rPr>
          <w:lang w:val="uk-UA" w:eastAsia="en-US"/>
        </w:rPr>
        <w:t>р.</w:t>
      </w:r>
      <w:r w:rsidRPr="00AB2FFF">
        <w:rPr>
          <w:lang w:val="uk-UA" w:eastAsia="en-US"/>
        </w:rPr>
        <w:t xml:space="preserve"> змінено назву</w:t>
      </w:r>
      <w:r w:rsidRPr="00AB2FFF">
        <w:rPr>
          <w:lang w:val="uk-UA"/>
        </w:rPr>
        <w:t xml:space="preserve"> </w:t>
      </w:r>
      <w:r>
        <w:rPr>
          <w:lang w:val="uk-UA"/>
        </w:rPr>
        <w:t xml:space="preserve">з </w:t>
      </w:r>
      <w:r w:rsidRPr="00AB2FFF">
        <w:rPr>
          <w:lang w:val="uk-UA" w:eastAsia="en-US"/>
        </w:rPr>
        <w:t>ТОВАРИСТВ</w:t>
      </w:r>
      <w:r>
        <w:rPr>
          <w:lang w:val="uk-UA" w:eastAsia="en-US"/>
        </w:rPr>
        <w:t>А</w:t>
      </w:r>
      <w:r w:rsidRPr="00AB2FFF">
        <w:rPr>
          <w:lang w:val="uk-UA" w:eastAsia="en-US"/>
        </w:rPr>
        <w:t xml:space="preserve"> З ДОДАТКОВОЮ ВІДПОВІДАЛЬНІСТЮ «СТРАХОВА КОМПАНІЯ «ІНДІГО» на ТОВАРИСТВ</w:t>
      </w:r>
      <w:r>
        <w:rPr>
          <w:lang w:val="uk-UA" w:eastAsia="en-US"/>
        </w:rPr>
        <w:t>О</w:t>
      </w:r>
      <w:r w:rsidRPr="00AB2FFF">
        <w:rPr>
          <w:lang w:val="uk-UA" w:eastAsia="en-US"/>
        </w:rPr>
        <w:t xml:space="preserve"> З ДОДАТКОВОЮ ВІДПОВІДАЛЬНІСТЮ «НІКО СТРАХУВАННЯ»</w:t>
      </w:r>
      <w:r>
        <w:rPr>
          <w:lang w:val="uk-UA" w:eastAsia="en-US"/>
        </w:rPr>
        <w:t>.</w:t>
      </w:r>
    </w:p>
    <w:p w14:paraId="42383BC0" w14:textId="77777777" w:rsidR="00AB2FFF" w:rsidRPr="00E56F3F" w:rsidRDefault="00AB2FFF" w:rsidP="00AB2FFF">
      <w:pPr>
        <w:suppressAutoHyphens/>
        <w:spacing w:after="240"/>
        <w:jc w:val="both"/>
        <w:rPr>
          <w:lang w:val="uk-UA" w:eastAsia="en-US"/>
        </w:rPr>
      </w:pPr>
      <w:r w:rsidRPr="00C55425">
        <w:rPr>
          <w:lang w:val="uk-UA" w:eastAsia="en-US"/>
        </w:rPr>
        <w:t>На підставі вищезазначеного аудитор підтверджує, що станом на 31.12.2019 р. статутний капітал</w:t>
      </w:r>
      <w:r>
        <w:rPr>
          <w:lang w:val="uk-UA" w:eastAsia="en-US"/>
        </w:rPr>
        <w:t xml:space="preserve"> </w:t>
      </w:r>
      <w:r w:rsidRPr="00AB2FFF">
        <w:rPr>
          <w:lang w:val="uk-UA" w:eastAsia="en-US"/>
        </w:rPr>
        <w:t>ТОВАРИСТВ</w:t>
      </w:r>
      <w:r>
        <w:rPr>
          <w:lang w:val="uk-UA" w:eastAsia="en-US"/>
        </w:rPr>
        <w:t>А</w:t>
      </w:r>
      <w:r w:rsidRPr="00AB2FFF">
        <w:rPr>
          <w:lang w:val="uk-UA" w:eastAsia="en-US"/>
        </w:rPr>
        <w:t xml:space="preserve"> З ДОДАТКОВОЮ ВІДП</w:t>
      </w:r>
      <w:r>
        <w:rPr>
          <w:lang w:val="uk-UA" w:eastAsia="en-US"/>
        </w:rPr>
        <w:t>ОВІДАЛЬНІСТЮ «НІКО СТРАХУВАННЯ»</w:t>
      </w:r>
      <w:r w:rsidRPr="00C55425">
        <w:rPr>
          <w:lang w:val="uk-UA" w:eastAsia="en-US"/>
        </w:rPr>
        <w:t xml:space="preserve"> в розмірі 35 002 000 (тридцять п’ять мільйонів дві тисячі) грн. відповідає установчим документам та є повністю сформований та сплачений грошовими коштами згідно наявним первинним документам та даним бухгалтерського обліку.</w:t>
      </w:r>
    </w:p>
    <w:p w14:paraId="02591290" w14:textId="77777777" w:rsidR="003A5583" w:rsidRDefault="003A5583" w:rsidP="003A5583">
      <w:pPr>
        <w:suppressAutoHyphens/>
        <w:jc w:val="both"/>
        <w:rPr>
          <w:rFonts w:ascii="Liberation Serif" w:eastAsia="SimSun" w:hAnsi="Liberation Serif" w:cs="Mangal"/>
          <w:b/>
          <w:color w:val="000000"/>
          <w:kern w:val="2"/>
          <w:lang w:val="uk-UA" w:eastAsia="zh-CN" w:bidi="hi-IN"/>
        </w:rPr>
      </w:pPr>
      <w:r w:rsidRPr="003A5583">
        <w:rPr>
          <w:b/>
          <w:color w:val="000000"/>
          <w:kern w:val="2"/>
          <w:lang w:val="uk-UA" w:eastAsia="zh-CN" w:bidi="hi-IN"/>
        </w:rPr>
        <w:t>Р</w:t>
      </w:r>
      <w:r w:rsidRPr="003A5583">
        <w:rPr>
          <w:rFonts w:ascii="Liberation Serif" w:eastAsia="SimSun" w:hAnsi="Liberation Serif" w:cs="Mangal"/>
          <w:b/>
          <w:color w:val="000000"/>
          <w:kern w:val="2"/>
          <w:lang w:val="uk-UA" w:eastAsia="zh-CN" w:bidi="hi-IN"/>
        </w:rPr>
        <w:t>озкриття джерела походження складових частин власного капіталу (капітал у дооцінках, внески до додаткового капіталу)</w:t>
      </w:r>
    </w:p>
    <w:p w14:paraId="2E29E1AD" w14:textId="77777777" w:rsidR="00B50530" w:rsidRDefault="00B50530" w:rsidP="003A5583">
      <w:pPr>
        <w:suppressAutoHyphens/>
        <w:jc w:val="both"/>
        <w:rPr>
          <w:rFonts w:ascii="Liberation Serif" w:eastAsia="SimSun" w:hAnsi="Liberation Serif" w:cs="Mangal"/>
          <w:b/>
          <w:color w:val="000000"/>
          <w:kern w:val="2"/>
          <w:lang w:val="uk-UA" w:eastAsia="zh-CN" w:bidi="hi-IN"/>
        </w:rPr>
      </w:pPr>
    </w:p>
    <w:p w14:paraId="17C368A5" w14:textId="77777777" w:rsidR="00B50530" w:rsidRDefault="00B50530" w:rsidP="00B50530">
      <w:pPr>
        <w:spacing w:after="240"/>
        <w:rPr>
          <w:lang w:val="uk-UA"/>
        </w:rPr>
      </w:pPr>
      <w:r>
        <w:rPr>
          <w:lang w:val="uk-UA"/>
        </w:rPr>
        <w:t>Власний капітал Товариства станом на 31.12.201</w:t>
      </w:r>
      <w:r w:rsidR="006E7FFA">
        <w:rPr>
          <w:lang w:val="uk-UA"/>
        </w:rPr>
        <w:t>9</w:t>
      </w:r>
      <w:r>
        <w:rPr>
          <w:lang w:val="uk-UA"/>
        </w:rPr>
        <w:t xml:space="preserve"> р. становить </w:t>
      </w:r>
      <w:r w:rsidR="00D86BE3">
        <w:rPr>
          <w:lang w:val="uk-UA"/>
        </w:rPr>
        <w:t>48 272</w:t>
      </w:r>
      <w:r>
        <w:rPr>
          <w:lang w:val="uk-UA"/>
        </w:rPr>
        <w:t xml:space="preserve"> тис. грн., в т. ч.: </w:t>
      </w:r>
    </w:p>
    <w:p w14:paraId="3E922E4D" w14:textId="77777777" w:rsidR="00B50530" w:rsidRDefault="00B50530" w:rsidP="00B50530">
      <w:pPr>
        <w:widowControl w:val="0"/>
        <w:numPr>
          <w:ilvl w:val="0"/>
          <w:numId w:val="9"/>
        </w:numPr>
        <w:tabs>
          <w:tab w:val="num" w:pos="851"/>
          <w:tab w:val="left" w:pos="993"/>
        </w:tabs>
        <w:suppressAutoHyphens/>
        <w:autoSpaceDE w:val="0"/>
        <w:autoSpaceDN w:val="0"/>
        <w:adjustRightInd w:val="0"/>
        <w:ind w:left="851" w:hanging="142"/>
        <w:jc w:val="both"/>
        <w:rPr>
          <w:lang w:val="uk-UA"/>
        </w:rPr>
      </w:pPr>
      <w:r>
        <w:rPr>
          <w:lang w:val="uk-UA"/>
        </w:rPr>
        <w:t xml:space="preserve">Зареєстрований (статутний) капітал – </w:t>
      </w:r>
      <w:r w:rsidR="00D86BE3">
        <w:rPr>
          <w:lang w:val="uk-UA"/>
        </w:rPr>
        <w:t>35</w:t>
      </w:r>
      <w:r>
        <w:rPr>
          <w:lang w:val="uk-UA"/>
        </w:rPr>
        <w:t xml:space="preserve"> 00</w:t>
      </w:r>
      <w:r w:rsidR="00D86BE3">
        <w:rPr>
          <w:lang w:val="uk-UA"/>
        </w:rPr>
        <w:t>2</w:t>
      </w:r>
      <w:r>
        <w:rPr>
          <w:lang w:val="uk-UA"/>
        </w:rPr>
        <w:t xml:space="preserve"> тис. грн.;</w:t>
      </w:r>
    </w:p>
    <w:p w14:paraId="090707D5" w14:textId="77777777" w:rsidR="00B50530" w:rsidRDefault="00B50530" w:rsidP="00B50530">
      <w:pPr>
        <w:widowControl w:val="0"/>
        <w:numPr>
          <w:ilvl w:val="0"/>
          <w:numId w:val="9"/>
        </w:numPr>
        <w:tabs>
          <w:tab w:val="num" w:pos="851"/>
          <w:tab w:val="left" w:pos="993"/>
        </w:tabs>
        <w:suppressAutoHyphens/>
        <w:autoSpaceDE w:val="0"/>
        <w:autoSpaceDN w:val="0"/>
        <w:adjustRightInd w:val="0"/>
        <w:ind w:left="851" w:hanging="142"/>
        <w:jc w:val="both"/>
        <w:rPr>
          <w:lang w:val="uk-UA"/>
        </w:rPr>
      </w:pPr>
      <w:r>
        <w:rPr>
          <w:lang w:val="uk-UA"/>
        </w:rPr>
        <w:t xml:space="preserve">Додатковий капітал – </w:t>
      </w:r>
      <w:r w:rsidR="002F0392">
        <w:rPr>
          <w:lang w:val="uk-UA"/>
        </w:rPr>
        <w:t>5</w:t>
      </w:r>
      <w:r>
        <w:rPr>
          <w:lang w:val="uk-UA"/>
        </w:rPr>
        <w:t xml:space="preserve"> тис. грн.;</w:t>
      </w:r>
    </w:p>
    <w:p w14:paraId="6DC43145" w14:textId="77777777" w:rsidR="00B50530" w:rsidRPr="00B50530" w:rsidRDefault="00B50530" w:rsidP="00B50530">
      <w:pPr>
        <w:widowControl w:val="0"/>
        <w:numPr>
          <w:ilvl w:val="0"/>
          <w:numId w:val="9"/>
        </w:numPr>
        <w:tabs>
          <w:tab w:val="num" w:pos="851"/>
          <w:tab w:val="left" w:pos="993"/>
        </w:tabs>
        <w:suppressAutoHyphens/>
        <w:autoSpaceDE w:val="0"/>
        <w:autoSpaceDN w:val="0"/>
        <w:adjustRightInd w:val="0"/>
        <w:ind w:left="851" w:hanging="142"/>
        <w:jc w:val="both"/>
        <w:rPr>
          <w:rFonts w:ascii="Liberation Serif" w:eastAsia="SimSun" w:hAnsi="Liberation Serif" w:cs="Mangal"/>
          <w:b/>
          <w:color w:val="000000"/>
          <w:kern w:val="2"/>
          <w:lang w:val="uk-UA" w:eastAsia="zh-CN" w:bidi="hi-IN"/>
        </w:rPr>
      </w:pPr>
      <w:r>
        <w:rPr>
          <w:lang w:val="uk-UA"/>
        </w:rPr>
        <w:t xml:space="preserve">Нерозподілений прибуток – </w:t>
      </w:r>
      <w:r w:rsidR="00D86BE3">
        <w:rPr>
          <w:lang w:val="uk-UA"/>
        </w:rPr>
        <w:t>13 265</w:t>
      </w:r>
      <w:r>
        <w:rPr>
          <w:lang w:val="uk-UA"/>
        </w:rPr>
        <w:t>,0 тис. грн.</w:t>
      </w:r>
    </w:p>
    <w:p w14:paraId="1AA31B6E" w14:textId="77777777" w:rsidR="00B50530" w:rsidRDefault="00B50530" w:rsidP="00B50530">
      <w:pPr>
        <w:widowControl w:val="0"/>
        <w:tabs>
          <w:tab w:val="left" w:pos="993"/>
        </w:tabs>
        <w:suppressAutoHyphens/>
        <w:autoSpaceDE w:val="0"/>
        <w:autoSpaceDN w:val="0"/>
        <w:adjustRightInd w:val="0"/>
        <w:ind w:left="709"/>
        <w:jc w:val="both"/>
        <w:rPr>
          <w:lang w:val="uk-UA"/>
        </w:rPr>
      </w:pPr>
    </w:p>
    <w:p w14:paraId="7E600C12" w14:textId="77777777" w:rsidR="00B50530" w:rsidRDefault="0031315A" w:rsidP="00B50530">
      <w:pPr>
        <w:widowControl w:val="0"/>
        <w:tabs>
          <w:tab w:val="left" w:pos="993"/>
        </w:tabs>
        <w:suppressAutoHyphens/>
        <w:autoSpaceDE w:val="0"/>
        <w:autoSpaceDN w:val="0"/>
        <w:adjustRightInd w:val="0"/>
        <w:jc w:val="both"/>
        <w:rPr>
          <w:rFonts w:ascii="Liberation Serif" w:eastAsia="SimSun" w:hAnsi="Liberation Serif" w:cs="Mangal"/>
          <w:b/>
          <w:color w:val="000000"/>
          <w:kern w:val="2"/>
          <w:lang w:val="uk-UA" w:eastAsia="zh-CN" w:bidi="hi-IN"/>
        </w:rPr>
      </w:pPr>
      <w:r w:rsidRPr="0031315A">
        <w:rPr>
          <w:lang w:val="uk-UA"/>
        </w:rPr>
        <w:t>Розмір статутного та додаткового капіталу в 2019 р. не змінився.</w:t>
      </w:r>
      <w:r w:rsidR="001374FA">
        <w:rPr>
          <w:lang w:val="uk-UA"/>
        </w:rPr>
        <w:t xml:space="preserve"> </w:t>
      </w:r>
      <w:r w:rsidR="00B50530">
        <w:rPr>
          <w:lang w:val="uk-UA"/>
        </w:rPr>
        <w:t xml:space="preserve"> </w:t>
      </w:r>
    </w:p>
    <w:p w14:paraId="45BC08D2" w14:textId="77777777" w:rsidR="00B50530" w:rsidRPr="003A5583" w:rsidRDefault="00B50530" w:rsidP="003A5583">
      <w:pPr>
        <w:suppressAutoHyphens/>
        <w:jc w:val="both"/>
        <w:rPr>
          <w:rFonts w:ascii="Liberation Serif" w:eastAsia="SimSun" w:hAnsi="Liberation Serif" w:cs="Mangal"/>
          <w:b/>
          <w:color w:val="000000"/>
          <w:kern w:val="2"/>
          <w:lang w:val="uk-UA" w:eastAsia="zh-CN" w:bidi="hi-IN"/>
        </w:rPr>
      </w:pPr>
    </w:p>
    <w:p w14:paraId="59AB4AE9" w14:textId="77777777" w:rsidR="003A5583" w:rsidRPr="003A5583" w:rsidRDefault="003A5583" w:rsidP="003A5583">
      <w:pPr>
        <w:suppressAutoHyphens/>
        <w:jc w:val="both"/>
        <w:rPr>
          <w:rFonts w:ascii="Liberation Serif" w:eastAsia="SimSun" w:hAnsi="Liberation Serif" w:cs="Mangal"/>
          <w:b/>
          <w:color w:val="000000"/>
          <w:kern w:val="2"/>
          <w:lang w:val="uk-UA" w:eastAsia="zh-CN" w:bidi="hi-IN"/>
        </w:rPr>
      </w:pPr>
      <w:r w:rsidRPr="003A5583">
        <w:rPr>
          <w:rFonts w:ascii="Liberation Serif" w:eastAsia="SimSun" w:hAnsi="Liberation Serif" w:cs="Mangal"/>
          <w:b/>
          <w:color w:val="000000"/>
          <w:kern w:val="2"/>
          <w:lang w:val="uk-UA" w:eastAsia="zh-CN" w:bidi="hi-IN"/>
        </w:rPr>
        <w:lastRenderedPageBreak/>
        <w:t>Розкриття інформації з урахуванням вимоги Міжнародних стандартів фінансової звітності відносно методів оцінки справедливої вартості активів фінансових компаній.</w:t>
      </w:r>
    </w:p>
    <w:p w14:paraId="1B65B8B2" w14:textId="77777777" w:rsidR="0031315A" w:rsidRPr="0031315A" w:rsidRDefault="0031315A" w:rsidP="0031315A">
      <w:pPr>
        <w:autoSpaceDE w:val="0"/>
        <w:autoSpaceDN w:val="0"/>
        <w:adjustRightInd w:val="0"/>
        <w:spacing w:before="120" w:after="120"/>
        <w:jc w:val="both"/>
        <w:rPr>
          <w:lang w:val="uk-UA"/>
        </w:rPr>
      </w:pPr>
      <w:r w:rsidRPr="0031315A">
        <w:rPr>
          <w:lang w:val="uk-UA"/>
        </w:rPr>
        <w:t>Згідно прийнятій обліковій політиці:</w:t>
      </w:r>
    </w:p>
    <w:p w14:paraId="286B354B" w14:textId="77777777" w:rsidR="0031315A" w:rsidRPr="0031315A" w:rsidRDefault="0031315A" w:rsidP="0031315A">
      <w:pPr>
        <w:autoSpaceDE w:val="0"/>
        <w:autoSpaceDN w:val="0"/>
        <w:adjustRightInd w:val="0"/>
        <w:spacing w:before="120" w:after="120"/>
        <w:jc w:val="both"/>
        <w:rPr>
          <w:lang w:val="uk-UA"/>
        </w:rPr>
      </w:pPr>
      <w:r w:rsidRPr="0031315A">
        <w:rPr>
          <w:lang w:val="uk-UA"/>
        </w:rPr>
        <w:t>- інвестиційна нерухомості оцінюється Товариством за справедливою вартістю згідно МСБО 40 «Інвестиційна нерухомість». Оцінку справедливої вартості інвестиційної нерухомості Товариство здійснює шляхом залучення незалежного зовнішнього експерта;</w:t>
      </w:r>
    </w:p>
    <w:p w14:paraId="33E853AA" w14:textId="77777777" w:rsidR="0031315A" w:rsidRPr="0031315A" w:rsidRDefault="0031315A" w:rsidP="0031315A">
      <w:pPr>
        <w:autoSpaceDE w:val="0"/>
        <w:autoSpaceDN w:val="0"/>
        <w:adjustRightInd w:val="0"/>
        <w:spacing w:before="120" w:after="120"/>
        <w:jc w:val="both"/>
        <w:rPr>
          <w:lang w:val="uk-UA"/>
        </w:rPr>
      </w:pPr>
      <w:r w:rsidRPr="0031315A">
        <w:rPr>
          <w:lang w:val="uk-UA"/>
        </w:rPr>
        <w:t xml:space="preserve">- оцінка довгострокових фінансових інвестицій Товариства здійснюється за справедливою вартістю з відображенням результату переоцінки  у прибутку або збитку згідно МСФЗ 9 «Фінансові інструменти». Оцінку справедливої вартості довгострокових фінансових інвестицій Товариство здійснює шляхом залучення незалежного зовнішнього експерта. Зауваження щодо вартості цінних паперів аудитором висловлено в пункті «Основа для висловлення думки». </w:t>
      </w:r>
    </w:p>
    <w:p w14:paraId="72DE7D4B" w14:textId="77777777" w:rsidR="00333F31" w:rsidRPr="00333F31" w:rsidRDefault="0031315A" w:rsidP="0031315A">
      <w:pPr>
        <w:autoSpaceDE w:val="0"/>
        <w:autoSpaceDN w:val="0"/>
        <w:adjustRightInd w:val="0"/>
        <w:spacing w:before="120" w:after="120"/>
        <w:jc w:val="both"/>
        <w:rPr>
          <w:lang w:val="uk-UA"/>
        </w:rPr>
      </w:pPr>
      <w:r w:rsidRPr="0031315A">
        <w:rPr>
          <w:lang w:val="uk-UA"/>
        </w:rPr>
        <w:t xml:space="preserve">- гроші та їх еквіваленти оцінюються за справедливою вартістю, яка дорівнює їх номінальній вартості. </w:t>
      </w:r>
    </w:p>
    <w:p w14:paraId="5C798C99" w14:textId="77777777" w:rsidR="003A5583" w:rsidRPr="003A5583" w:rsidRDefault="003A5583" w:rsidP="003A5583">
      <w:pPr>
        <w:suppressAutoHyphens/>
        <w:jc w:val="both"/>
        <w:rPr>
          <w:rFonts w:ascii="Liberation Serif" w:eastAsia="SimSun" w:hAnsi="Liberation Serif" w:cs="Mangal"/>
          <w:b/>
          <w:color w:val="000000"/>
          <w:kern w:val="2"/>
          <w:lang w:val="uk-UA" w:eastAsia="uk-UA" w:bidi="hi-IN"/>
        </w:rPr>
      </w:pPr>
      <w:r w:rsidRPr="003A5583">
        <w:rPr>
          <w:rFonts w:ascii="Liberation Serif" w:eastAsia="SimSun" w:hAnsi="Liberation Serif" w:cs="Mangal"/>
          <w:b/>
          <w:color w:val="000000"/>
          <w:kern w:val="2"/>
          <w:lang w:val="uk-UA" w:eastAsia="zh-CN" w:bidi="hi-IN"/>
        </w:rPr>
        <w:t>Відповідність політики перестрахування, в т.ч. прийняття ризиків у перестрахування лише з тих видів добровільного і обов’язкового страхування, на здійснення яких отримана ліцензія, та у</w:t>
      </w:r>
      <w:r w:rsidRPr="003A5583">
        <w:rPr>
          <w:rFonts w:ascii="Liberation Serif" w:eastAsia="SimSun" w:hAnsi="Liberation Serif" w:cs="Mangal"/>
          <w:b/>
          <w:color w:val="000000"/>
          <w:kern w:val="2"/>
          <w:lang w:val="uk-UA" w:eastAsia="uk-UA" w:bidi="hi-IN"/>
        </w:rPr>
        <w:t>кладення договорів перестрахування із страховиками (</w:t>
      </w:r>
      <w:proofErr w:type="spellStart"/>
      <w:r w:rsidRPr="003A5583">
        <w:rPr>
          <w:rFonts w:ascii="Liberation Serif" w:eastAsia="SimSun" w:hAnsi="Liberation Serif" w:cs="Mangal"/>
          <w:b/>
          <w:color w:val="000000"/>
          <w:kern w:val="2"/>
          <w:lang w:val="uk-UA" w:eastAsia="uk-UA" w:bidi="hi-IN"/>
        </w:rPr>
        <w:t>перестраховиками</w:t>
      </w:r>
      <w:proofErr w:type="spellEnd"/>
      <w:r w:rsidRPr="003A5583">
        <w:rPr>
          <w:rFonts w:ascii="Liberation Serif" w:eastAsia="SimSun" w:hAnsi="Liberation Serif" w:cs="Mangal"/>
          <w:b/>
          <w:color w:val="000000"/>
          <w:kern w:val="2"/>
          <w:lang w:val="uk-UA" w:eastAsia="uk-UA" w:bidi="hi-IN"/>
        </w:rPr>
        <w:t>) нерезидентами у відповідності до Порядку та вимог щодо здійснення перестрахування у страховика (</w:t>
      </w:r>
      <w:proofErr w:type="spellStart"/>
      <w:r w:rsidRPr="003A5583">
        <w:rPr>
          <w:rFonts w:ascii="Liberation Serif" w:eastAsia="SimSun" w:hAnsi="Liberation Serif" w:cs="Mangal"/>
          <w:b/>
          <w:color w:val="000000"/>
          <w:kern w:val="2"/>
          <w:lang w:val="uk-UA" w:eastAsia="uk-UA" w:bidi="hi-IN"/>
        </w:rPr>
        <w:t>перестраховика</w:t>
      </w:r>
      <w:proofErr w:type="spellEnd"/>
      <w:r w:rsidRPr="003A5583">
        <w:rPr>
          <w:rFonts w:ascii="Liberation Serif" w:eastAsia="SimSun" w:hAnsi="Liberation Serif" w:cs="Mangal"/>
          <w:b/>
          <w:color w:val="000000"/>
          <w:kern w:val="2"/>
          <w:lang w:val="uk-UA" w:eastAsia="uk-UA" w:bidi="hi-IN"/>
        </w:rPr>
        <w:t>) нерезидента, затвердженого постановою Кабінету Міністрів України від 04.02.2004 № 124.</w:t>
      </w:r>
    </w:p>
    <w:p w14:paraId="3E13A838" w14:textId="77777777" w:rsidR="004E29FB" w:rsidRDefault="004E29FB" w:rsidP="003A5583">
      <w:pPr>
        <w:suppressAutoHyphens/>
        <w:jc w:val="both"/>
        <w:rPr>
          <w:bCs/>
          <w:lang w:val="uk-UA"/>
        </w:rPr>
      </w:pPr>
    </w:p>
    <w:p w14:paraId="13292FA2" w14:textId="77777777" w:rsidR="00333F31" w:rsidRPr="00333F31" w:rsidRDefault="00333F31" w:rsidP="003A5583">
      <w:pPr>
        <w:suppressAutoHyphens/>
        <w:jc w:val="both"/>
        <w:rPr>
          <w:rFonts w:ascii="Liberation Serif" w:eastAsia="SimSun" w:hAnsi="Liberation Serif" w:cs="Mangal"/>
          <w:color w:val="000000"/>
          <w:kern w:val="2"/>
          <w:lang w:val="uk-UA" w:eastAsia="uk-UA" w:bidi="hi-IN"/>
        </w:rPr>
      </w:pPr>
      <w:r w:rsidRPr="00333F31">
        <w:rPr>
          <w:rFonts w:ascii="Liberation Serif" w:eastAsia="SimSun" w:hAnsi="Liberation Serif" w:cs="Mangal"/>
          <w:color w:val="000000"/>
          <w:kern w:val="2"/>
          <w:lang w:val="uk-UA" w:eastAsia="uk-UA" w:bidi="hi-IN"/>
        </w:rPr>
        <w:t xml:space="preserve">Операції перестрахування з </w:t>
      </w:r>
      <w:proofErr w:type="spellStart"/>
      <w:r w:rsidRPr="00333F31">
        <w:rPr>
          <w:rFonts w:ascii="Liberation Serif" w:eastAsia="SimSun" w:hAnsi="Liberation Serif" w:cs="Mangal"/>
          <w:color w:val="000000"/>
          <w:kern w:val="2"/>
          <w:lang w:val="uk-UA" w:eastAsia="uk-UA" w:bidi="hi-IN"/>
        </w:rPr>
        <w:t>перестраховиками</w:t>
      </w:r>
      <w:proofErr w:type="spellEnd"/>
      <w:r w:rsidRPr="00333F31">
        <w:rPr>
          <w:rFonts w:ascii="Liberation Serif" w:eastAsia="SimSun" w:hAnsi="Liberation Serif" w:cs="Mangal"/>
          <w:color w:val="000000"/>
          <w:kern w:val="2"/>
          <w:lang w:val="uk-UA" w:eastAsia="uk-UA" w:bidi="hi-IN"/>
        </w:rPr>
        <w:t>-нерезиден</w:t>
      </w:r>
      <w:r>
        <w:rPr>
          <w:rFonts w:ascii="Liberation Serif" w:eastAsia="SimSun" w:hAnsi="Liberation Serif" w:cs="Mangal"/>
          <w:color w:val="000000"/>
          <w:kern w:val="2"/>
          <w:lang w:val="uk-UA" w:eastAsia="uk-UA" w:bidi="hi-IN"/>
        </w:rPr>
        <w:t>т</w:t>
      </w:r>
      <w:r w:rsidRPr="00333F31">
        <w:rPr>
          <w:rFonts w:ascii="Liberation Serif" w:eastAsia="SimSun" w:hAnsi="Liberation Serif" w:cs="Mangal"/>
          <w:color w:val="000000"/>
          <w:kern w:val="2"/>
          <w:lang w:val="uk-UA" w:eastAsia="uk-UA" w:bidi="hi-IN"/>
        </w:rPr>
        <w:t>ами у Товариства відсутні. У 201</w:t>
      </w:r>
      <w:r w:rsidR="002F0392">
        <w:rPr>
          <w:rFonts w:ascii="Liberation Serif" w:eastAsia="SimSun" w:hAnsi="Liberation Serif" w:cs="Mangal"/>
          <w:color w:val="000000"/>
          <w:kern w:val="2"/>
          <w:lang w:val="uk-UA" w:eastAsia="uk-UA" w:bidi="hi-IN"/>
        </w:rPr>
        <w:t>9</w:t>
      </w:r>
      <w:r w:rsidRPr="00333F31">
        <w:rPr>
          <w:rFonts w:ascii="Liberation Serif" w:eastAsia="SimSun" w:hAnsi="Liberation Serif" w:cs="Mangal"/>
          <w:color w:val="000000"/>
          <w:kern w:val="2"/>
          <w:lang w:val="uk-UA" w:eastAsia="uk-UA" w:bidi="hi-IN"/>
        </w:rPr>
        <w:t xml:space="preserve"> році операції з прийняття ризиків у перестрахування Товариство не проводило. Операції з передачі ризиків у перестрахування </w:t>
      </w:r>
      <w:proofErr w:type="spellStart"/>
      <w:r w:rsidRPr="00333F31">
        <w:rPr>
          <w:rFonts w:ascii="Liberation Serif" w:eastAsia="SimSun" w:hAnsi="Liberation Serif" w:cs="Mangal"/>
          <w:color w:val="000000"/>
          <w:kern w:val="2"/>
          <w:lang w:val="uk-UA" w:eastAsia="uk-UA" w:bidi="hi-IN"/>
        </w:rPr>
        <w:t>перестраховикам</w:t>
      </w:r>
      <w:proofErr w:type="spellEnd"/>
      <w:r w:rsidRPr="00333F31">
        <w:rPr>
          <w:rFonts w:ascii="Liberation Serif" w:eastAsia="SimSun" w:hAnsi="Liberation Serif" w:cs="Mangal"/>
          <w:color w:val="000000"/>
          <w:kern w:val="2"/>
          <w:lang w:val="uk-UA" w:eastAsia="uk-UA" w:bidi="hi-IN"/>
        </w:rPr>
        <w:t>-резидентам здійснюються відповідно до «</w:t>
      </w:r>
      <w:r w:rsidRPr="002F0392">
        <w:rPr>
          <w:rFonts w:ascii="Liberation Serif" w:eastAsia="SimSun" w:hAnsi="Liberation Serif" w:cs="Mangal"/>
          <w:color w:val="000000"/>
          <w:kern w:val="2"/>
          <w:lang w:val="uk-UA" w:eastAsia="uk-UA" w:bidi="hi-IN"/>
        </w:rPr>
        <w:t>Положення про організацію та здійснення операцій з перестрахування», яке затверджене Наказом від 18.07.2016 року №04/16-ОД</w:t>
      </w:r>
      <w:r>
        <w:rPr>
          <w:rFonts w:ascii="Liberation Serif" w:eastAsia="SimSun" w:hAnsi="Liberation Serif" w:cs="Mangal"/>
          <w:color w:val="000000"/>
          <w:kern w:val="2"/>
          <w:lang w:val="uk-UA" w:eastAsia="uk-UA" w:bidi="hi-IN"/>
        </w:rPr>
        <w:t>.</w:t>
      </w:r>
    </w:p>
    <w:p w14:paraId="2E1511AD" w14:textId="77777777" w:rsidR="003A5583" w:rsidRPr="003A5583" w:rsidRDefault="003A5583" w:rsidP="003A5583">
      <w:pPr>
        <w:suppressAutoHyphens/>
        <w:jc w:val="both"/>
        <w:rPr>
          <w:rFonts w:ascii="Liberation Serif" w:eastAsia="SimSun" w:hAnsi="Liberation Serif" w:cs="Mangal"/>
          <w:b/>
          <w:color w:val="000000"/>
          <w:kern w:val="2"/>
          <w:lang w:val="uk-UA" w:eastAsia="uk-UA" w:bidi="hi-IN"/>
        </w:rPr>
      </w:pPr>
    </w:p>
    <w:p w14:paraId="7953D9AF" w14:textId="77777777" w:rsidR="003A5583" w:rsidRPr="003A5583" w:rsidRDefault="003A5583" w:rsidP="003A5583">
      <w:pPr>
        <w:suppressAutoHyphens/>
        <w:jc w:val="both"/>
        <w:rPr>
          <w:b/>
          <w:lang w:val="uk-UA"/>
        </w:rPr>
      </w:pPr>
      <w:r w:rsidRPr="003A5583">
        <w:rPr>
          <w:rFonts w:ascii="Liberation Serif" w:eastAsia="SimSun" w:hAnsi="Liberation Serif" w:cs="Mangal"/>
          <w:b/>
          <w:kern w:val="2"/>
          <w:lang w:val="uk-UA" w:eastAsia="zh-CN" w:bidi="hi-IN"/>
        </w:rPr>
        <w:t>Формування та обліку резерву заявлених, але не виплачених збитків (для страховика, який здійснює види страхування інші, ніж страхування життя)</w:t>
      </w:r>
    </w:p>
    <w:p w14:paraId="20D3057D" w14:textId="77777777" w:rsidR="003A5583" w:rsidRPr="003A5583" w:rsidRDefault="003A5583" w:rsidP="003A5583">
      <w:pPr>
        <w:tabs>
          <w:tab w:val="left" w:pos="916"/>
          <w:tab w:val="left" w:pos="218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24"/>
        <w:jc w:val="both"/>
        <w:rPr>
          <w:rFonts w:ascii="Liberation Serif" w:eastAsia="SimSun" w:hAnsi="Liberation Serif" w:cs="Mangal"/>
          <w:kern w:val="2"/>
          <w:lang w:val="uk-UA" w:eastAsia="zh-CN" w:bidi="hi-IN"/>
        </w:rPr>
      </w:pPr>
    </w:p>
    <w:p w14:paraId="5A864A13" w14:textId="694DC7A9" w:rsidR="0031315A" w:rsidRPr="0031315A" w:rsidRDefault="0031315A" w:rsidP="0031315A">
      <w:pPr>
        <w:widowControl w:val="0"/>
        <w:autoSpaceDE w:val="0"/>
        <w:autoSpaceDN w:val="0"/>
        <w:adjustRightInd w:val="0"/>
        <w:spacing w:after="240" w:line="244" w:lineRule="auto"/>
        <w:jc w:val="both"/>
        <w:rPr>
          <w:lang w:val="uk-UA" w:eastAsia="en-US"/>
        </w:rPr>
      </w:pPr>
      <w:r w:rsidRPr="0031315A">
        <w:rPr>
          <w:lang w:val="uk-UA" w:eastAsia="en-US"/>
        </w:rPr>
        <w:t xml:space="preserve">Сума резервів збитків, сформована Товариством відповідно до законодавства, дорівнює </w:t>
      </w:r>
      <w:r w:rsidR="00DD1D07" w:rsidRPr="00DD1D07">
        <w:rPr>
          <w:lang w:eastAsia="en-US"/>
        </w:rPr>
        <w:t xml:space="preserve">   </w:t>
      </w:r>
      <w:r>
        <w:rPr>
          <w:lang w:val="uk-UA" w:eastAsia="en-US"/>
        </w:rPr>
        <w:t>2</w:t>
      </w:r>
      <w:r w:rsidR="00DD1D07" w:rsidRPr="00DD1D07">
        <w:rPr>
          <w:lang w:eastAsia="en-US"/>
        </w:rPr>
        <w:t xml:space="preserve"> </w:t>
      </w:r>
      <w:r>
        <w:rPr>
          <w:lang w:val="uk-UA" w:eastAsia="en-US"/>
        </w:rPr>
        <w:t>476</w:t>
      </w:r>
      <w:r w:rsidRPr="0031315A">
        <w:rPr>
          <w:lang w:val="uk-UA" w:eastAsia="en-US"/>
        </w:rPr>
        <w:t xml:space="preserve"> тис. грн. Розмір резерву заявлених, але не виплачених збитків, Товариство визначає за кожною неврегульованою або врегульованою не в повному обсязі вимогою. Для розрахунку за заявленою вимогою резерву заявлених, але не виплачених збитків, страховик використовує оцінку розміру збитку, яка здійснюється на підставі документів, що підтверджують такі витрати.</w:t>
      </w:r>
    </w:p>
    <w:p w14:paraId="6CD4A78C" w14:textId="77777777" w:rsidR="0031315A" w:rsidRPr="0031315A" w:rsidRDefault="0031315A" w:rsidP="0031315A">
      <w:pPr>
        <w:widowControl w:val="0"/>
        <w:autoSpaceDE w:val="0"/>
        <w:autoSpaceDN w:val="0"/>
        <w:adjustRightInd w:val="0"/>
        <w:spacing w:after="240" w:line="244" w:lineRule="auto"/>
        <w:jc w:val="both"/>
        <w:rPr>
          <w:lang w:val="uk-UA" w:eastAsia="en-US"/>
        </w:rPr>
      </w:pPr>
      <w:bookmarkStart w:id="11" w:name="n132"/>
      <w:bookmarkEnd w:id="11"/>
      <w:r w:rsidRPr="0031315A">
        <w:rPr>
          <w:lang w:val="uk-UA" w:eastAsia="en-US"/>
        </w:rPr>
        <w:t xml:space="preserve">За результатами перевірки адекватності страхових зобов’язань </w:t>
      </w:r>
      <w:proofErr w:type="spellStart"/>
      <w:r w:rsidRPr="0031315A">
        <w:rPr>
          <w:lang w:val="uk-UA" w:eastAsia="en-US"/>
        </w:rPr>
        <w:t>актуарна</w:t>
      </w:r>
      <w:proofErr w:type="spellEnd"/>
      <w:r w:rsidRPr="0031315A">
        <w:rPr>
          <w:lang w:val="uk-UA" w:eastAsia="en-US"/>
        </w:rPr>
        <w:t xml:space="preserve"> оцінка суми резервів збитків станом на 31.12.201</w:t>
      </w:r>
      <w:r>
        <w:rPr>
          <w:lang w:val="uk-UA" w:eastAsia="en-US"/>
        </w:rPr>
        <w:t>9</w:t>
      </w:r>
      <w:r w:rsidRPr="0031315A">
        <w:rPr>
          <w:lang w:val="uk-UA" w:eastAsia="en-US"/>
        </w:rPr>
        <w:t xml:space="preserve"> р. дорівнює розміру суми резервів, сформованих відповідно до законодавства.</w:t>
      </w:r>
    </w:p>
    <w:p w14:paraId="352C8E3C" w14:textId="77777777" w:rsidR="003A5583" w:rsidRPr="00F9626F" w:rsidRDefault="0072272D" w:rsidP="003B56AD">
      <w:pPr>
        <w:widowControl w:val="0"/>
        <w:autoSpaceDE w:val="0"/>
        <w:autoSpaceDN w:val="0"/>
        <w:adjustRightInd w:val="0"/>
        <w:spacing w:after="240" w:line="245" w:lineRule="auto"/>
        <w:jc w:val="both"/>
        <w:rPr>
          <w:lang w:val="uk-UA" w:eastAsia="en-US"/>
        </w:rPr>
      </w:pPr>
      <w:r w:rsidRPr="0072272D">
        <w:rPr>
          <w:lang w:val="uk-UA" w:eastAsia="en-US"/>
        </w:rPr>
        <w:t xml:space="preserve">За результатами перевірки адекватності страхових зобов’язань </w:t>
      </w:r>
      <w:r w:rsidR="0031315A" w:rsidRPr="0031315A">
        <w:rPr>
          <w:lang w:val="uk-UA" w:eastAsia="en-US"/>
        </w:rPr>
        <w:t>актуарієм Борець В.А. (свідоцтво №01-032 від 15.05.2018р.)</w:t>
      </w:r>
      <w:r w:rsidR="003B56AD">
        <w:rPr>
          <w:lang w:val="uk-UA" w:eastAsia="en-US"/>
        </w:rPr>
        <w:t xml:space="preserve">  </w:t>
      </w:r>
      <w:r w:rsidR="00280185">
        <w:rPr>
          <w:lang w:val="uk-UA" w:eastAsia="en-US"/>
        </w:rPr>
        <w:t xml:space="preserve">сформований резерв збитків </w:t>
      </w:r>
      <w:r w:rsidRPr="0072272D">
        <w:rPr>
          <w:lang w:val="uk-UA" w:eastAsia="en-US"/>
        </w:rPr>
        <w:t>станом на 31.12.201</w:t>
      </w:r>
      <w:r w:rsidR="002F0392">
        <w:rPr>
          <w:lang w:val="uk-UA" w:eastAsia="en-US"/>
        </w:rPr>
        <w:t>9</w:t>
      </w:r>
      <w:r w:rsidRPr="0072272D">
        <w:rPr>
          <w:lang w:val="uk-UA" w:eastAsia="en-US"/>
        </w:rPr>
        <w:t xml:space="preserve"> р. </w:t>
      </w:r>
      <w:r w:rsidR="00280185">
        <w:rPr>
          <w:lang w:val="uk-UA" w:eastAsia="en-US"/>
        </w:rPr>
        <w:t>є достатнім для покриття зобов</w:t>
      </w:r>
      <w:r w:rsidR="00280185" w:rsidRPr="00280185">
        <w:rPr>
          <w:lang w:val="uk-UA" w:eastAsia="en-US"/>
        </w:rPr>
        <w:t>’</w:t>
      </w:r>
      <w:r w:rsidR="00280185">
        <w:rPr>
          <w:lang w:val="uk-UA" w:eastAsia="en-US"/>
        </w:rPr>
        <w:t>язань, що вже виникли на звітну дату</w:t>
      </w:r>
      <w:r w:rsidRPr="0072272D">
        <w:rPr>
          <w:lang w:val="uk-UA" w:eastAsia="en-US"/>
        </w:rPr>
        <w:t>.</w:t>
      </w:r>
    </w:p>
    <w:p w14:paraId="09596EB0" w14:textId="77777777" w:rsidR="005255FC" w:rsidRPr="005255FC" w:rsidRDefault="005255FC" w:rsidP="00F9626F">
      <w:pPr>
        <w:keepNext/>
        <w:keepLines/>
        <w:widowControl w:val="0"/>
        <w:autoSpaceDE w:val="0"/>
        <w:autoSpaceDN w:val="0"/>
        <w:adjustRightInd w:val="0"/>
        <w:spacing w:before="240" w:after="120"/>
        <w:outlineLvl w:val="4"/>
        <w:rPr>
          <w:b/>
          <w:lang w:val="uk-UA" w:eastAsia="en-US"/>
        </w:rPr>
      </w:pPr>
      <w:bookmarkStart w:id="12" w:name="_Toc536119903"/>
      <w:r w:rsidRPr="005255FC">
        <w:rPr>
          <w:b/>
          <w:lang w:val="uk-UA" w:eastAsia="en-US"/>
        </w:rPr>
        <w:t>Основні відомості про суб’єкта аудиторської діяльності</w:t>
      </w:r>
      <w:bookmarkEnd w:id="12"/>
    </w:p>
    <w:p w14:paraId="46F81613" w14:textId="77777777" w:rsidR="005255FC" w:rsidRPr="005255FC" w:rsidRDefault="005255FC" w:rsidP="00F9626F">
      <w:pPr>
        <w:widowControl w:val="0"/>
        <w:autoSpaceDE w:val="0"/>
        <w:autoSpaceDN w:val="0"/>
        <w:adjustRightInd w:val="0"/>
        <w:spacing w:after="120" w:line="245" w:lineRule="auto"/>
        <w:jc w:val="both"/>
        <w:rPr>
          <w:lang w:val="uk-UA" w:eastAsia="en-US"/>
        </w:rPr>
      </w:pPr>
      <w:r w:rsidRPr="005255FC">
        <w:rPr>
          <w:lang w:val="uk-UA" w:eastAsia="en-US"/>
        </w:rPr>
        <w:t>Відповідно до вимог статті 14 Закону України «Про аудит фінансової звітності та аудиторську діяльність» надаємо основні відомості про суб'єкта аудиторської діяльності, що провів аудит та обставини виконання завдання з аудиту: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29"/>
      </w:tblGrid>
      <w:tr w:rsidR="005255FC" w:rsidRPr="003B1E2D" w14:paraId="681F2CF0" w14:textId="77777777" w:rsidTr="00F9626F">
        <w:trPr>
          <w:cantSplit/>
          <w:trHeight w:val="512"/>
        </w:trPr>
        <w:tc>
          <w:tcPr>
            <w:tcW w:w="3969" w:type="dxa"/>
          </w:tcPr>
          <w:p w14:paraId="3673C353" w14:textId="77777777" w:rsidR="005255FC" w:rsidRPr="005255FC" w:rsidRDefault="005255FC" w:rsidP="005255FC">
            <w:pPr>
              <w:widowControl w:val="0"/>
              <w:autoSpaceDE w:val="0"/>
              <w:autoSpaceDN w:val="0"/>
              <w:adjustRightInd w:val="0"/>
              <w:rPr>
                <w:color w:val="000000"/>
                <w:spacing w:val="1"/>
                <w:lang w:val="uk-UA" w:eastAsia="en-US"/>
              </w:rPr>
            </w:pPr>
            <w:r w:rsidRPr="005255FC">
              <w:rPr>
                <w:color w:val="000000"/>
                <w:spacing w:val="1"/>
                <w:lang w:val="uk-UA" w:eastAsia="en-US"/>
              </w:rPr>
              <w:t>Повне найменування</w:t>
            </w:r>
          </w:p>
        </w:tc>
        <w:tc>
          <w:tcPr>
            <w:tcW w:w="5529" w:type="dxa"/>
          </w:tcPr>
          <w:p w14:paraId="12191AA0" w14:textId="77777777" w:rsidR="005255FC" w:rsidRPr="005255FC" w:rsidRDefault="00816656" w:rsidP="00816656">
            <w:pPr>
              <w:widowControl w:val="0"/>
              <w:autoSpaceDE w:val="0"/>
              <w:autoSpaceDN w:val="0"/>
              <w:adjustRightInd w:val="0"/>
              <w:rPr>
                <w:lang w:val="uk-UA" w:eastAsia="en-US"/>
              </w:rPr>
            </w:pPr>
            <w:r>
              <w:rPr>
                <w:noProof/>
                <w:lang w:val="uk-UA" w:eastAsia="en-US"/>
              </w:rPr>
              <w:t>Товариство з обмеженою відповідальністю</w:t>
            </w:r>
            <w:r w:rsidR="005255FC" w:rsidRPr="005255FC">
              <w:rPr>
                <w:noProof/>
                <w:lang w:val="uk-UA" w:eastAsia="en-US"/>
              </w:rPr>
              <w:t xml:space="preserve"> «Аудиторська фірма «ТИМЛАР-АУДИТ»</w:t>
            </w:r>
          </w:p>
        </w:tc>
      </w:tr>
      <w:tr w:rsidR="005255FC" w:rsidRPr="005255FC" w14:paraId="0927D3ED" w14:textId="77777777" w:rsidTr="00F9626F">
        <w:trPr>
          <w:cantSplit/>
          <w:trHeight w:val="512"/>
        </w:trPr>
        <w:tc>
          <w:tcPr>
            <w:tcW w:w="3969" w:type="dxa"/>
          </w:tcPr>
          <w:p w14:paraId="0F0BD19A" w14:textId="77777777" w:rsidR="005255FC" w:rsidRDefault="005255FC" w:rsidP="005255FC">
            <w:pPr>
              <w:widowControl w:val="0"/>
              <w:autoSpaceDE w:val="0"/>
              <w:autoSpaceDN w:val="0"/>
              <w:adjustRightInd w:val="0"/>
              <w:rPr>
                <w:color w:val="000000"/>
                <w:spacing w:val="1"/>
                <w:lang w:val="uk-UA" w:eastAsia="en-US"/>
              </w:rPr>
            </w:pPr>
            <w:r w:rsidRPr="005255FC">
              <w:rPr>
                <w:color w:val="000000"/>
                <w:spacing w:val="1"/>
                <w:lang w:val="uk-UA" w:eastAsia="en-US"/>
              </w:rPr>
              <w:lastRenderedPageBreak/>
              <w:t xml:space="preserve">Місцезнаходження </w:t>
            </w:r>
          </w:p>
          <w:p w14:paraId="5374AF53" w14:textId="77777777" w:rsidR="00684B9A" w:rsidRPr="005255FC" w:rsidRDefault="00684B9A" w:rsidP="005255FC">
            <w:pPr>
              <w:widowControl w:val="0"/>
              <w:autoSpaceDE w:val="0"/>
              <w:autoSpaceDN w:val="0"/>
              <w:adjustRightInd w:val="0"/>
              <w:rPr>
                <w:color w:val="000000"/>
                <w:spacing w:val="1"/>
                <w:lang w:val="uk-UA" w:eastAsia="en-US"/>
              </w:rPr>
            </w:pPr>
            <w:r w:rsidRPr="00684B9A">
              <w:rPr>
                <w:color w:val="000000"/>
                <w:spacing w:val="1"/>
                <w:lang w:val="uk-UA" w:eastAsia="en-US"/>
              </w:rPr>
              <w:t>Адреса для листування</w:t>
            </w:r>
          </w:p>
        </w:tc>
        <w:tc>
          <w:tcPr>
            <w:tcW w:w="5529" w:type="dxa"/>
          </w:tcPr>
          <w:p w14:paraId="3E76EDB3" w14:textId="77777777" w:rsidR="00DF5096" w:rsidRPr="00DF5096" w:rsidRDefault="00DF5096" w:rsidP="00DF5096">
            <w:pPr>
              <w:widowControl w:val="0"/>
              <w:autoSpaceDE w:val="0"/>
              <w:autoSpaceDN w:val="0"/>
              <w:adjustRightInd w:val="0"/>
              <w:rPr>
                <w:lang w:val="uk-UA" w:eastAsia="uk-UA"/>
              </w:rPr>
            </w:pPr>
            <w:r w:rsidRPr="00DF5096">
              <w:rPr>
                <w:lang w:val="uk-UA" w:eastAsia="uk-UA"/>
              </w:rPr>
              <w:t xml:space="preserve">04210, м. Київ, вул. </w:t>
            </w:r>
            <w:proofErr w:type="spellStart"/>
            <w:r w:rsidRPr="00DF5096">
              <w:rPr>
                <w:lang w:val="uk-UA" w:eastAsia="uk-UA"/>
              </w:rPr>
              <w:t>Прирічна</w:t>
            </w:r>
            <w:proofErr w:type="spellEnd"/>
            <w:r w:rsidRPr="00DF5096">
              <w:rPr>
                <w:lang w:val="uk-UA" w:eastAsia="uk-UA"/>
              </w:rPr>
              <w:t>, буд.1, кв.52.</w:t>
            </w:r>
          </w:p>
          <w:p w14:paraId="7389D11A" w14:textId="77777777" w:rsidR="005255FC" w:rsidRPr="005255FC" w:rsidRDefault="00DF5096" w:rsidP="00F9626F">
            <w:pPr>
              <w:widowControl w:val="0"/>
              <w:autoSpaceDE w:val="0"/>
              <w:autoSpaceDN w:val="0"/>
              <w:adjustRightInd w:val="0"/>
              <w:rPr>
                <w:lang w:val="uk-UA" w:eastAsia="en-US"/>
              </w:rPr>
            </w:pPr>
            <w:r w:rsidRPr="00DF5096">
              <w:rPr>
                <w:lang w:val="uk-UA" w:eastAsia="uk-UA"/>
              </w:rPr>
              <w:t xml:space="preserve">04070, м. Київ, вул. Борисоглібська, буд.11, офіс </w:t>
            </w:r>
            <w:r w:rsidR="00F9626F">
              <w:rPr>
                <w:lang w:val="uk-UA" w:eastAsia="uk-UA"/>
              </w:rPr>
              <w:t>413</w:t>
            </w:r>
            <w:r w:rsidRPr="00DF5096">
              <w:rPr>
                <w:lang w:val="uk-UA" w:eastAsia="uk-UA"/>
              </w:rPr>
              <w:t>, тел./факс: +38 (044) 581-78-55.</w:t>
            </w:r>
          </w:p>
        </w:tc>
      </w:tr>
      <w:tr w:rsidR="005255FC" w:rsidRPr="003B1E2D" w14:paraId="3F695C4A" w14:textId="77777777" w:rsidTr="00F9626F">
        <w:trPr>
          <w:cantSplit/>
          <w:trHeight w:val="512"/>
        </w:trPr>
        <w:tc>
          <w:tcPr>
            <w:tcW w:w="3969" w:type="dxa"/>
          </w:tcPr>
          <w:p w14:paraId="57F9D9C7" w14:textId="77777777" w:rsidR="005255FC" w:rsidRPr="005255FC" w:rsidRDefault="005255FC" w:rsidP="005255FC">
            <w:pPr>
              <w:widowControl w:val="0"/>
              <w:autoSpaceDE w:val="0"/>
              <w:autoSpaceDN w:val="0"/>
              <w:adjustRightInd w:val="0"/>
              <w:rPr>
                <w:color w:val="000000"/>
                <w:spacing w:val="1"/>
                <w:lang w:val="uk-UA" w:eastAsia="en-US"/>
              </w:rPr>
            </w:pPr>
            <w:r w:rsidRPr="005255FC">
              <w:rPr>
                <w:color w:val="000000"/>
                <w:spacing w:val="1"/>
                <w:lang w:val="uk-UA" w:eastAsia="en-US"/>
              </w:rPr>
              <w:t>Інформація про включення до Реєстру</w:t>
            </w:r>
          </w:p>
        </w:tc>
        <w:tc>
          <w:tcPr>
            <w:tcW w:w="5529" w:type="dxa"/>
          </w:tcPr>
          <w:p w14:paraId="2724875A" w14:textId="77777777" w:rsidR="005255FC" w:rsidRPr="005255FC" w:rsidRDefault="005255FC" w:rsidP="005255FC">
            <w:pPr>
              <w:widowControl w:val="0"/>
              <w:autoSpaceDE w:val="0"/>
              <w:autoSpaceDN w:val="0"/>
              <w:adjustRightInd w:val="0"/>
              <w:rPr>
                <w:lang w:val="uk-UA" w:eastAsia="en-US"/>
              </w:rPr>
            </w:pPr>
            <w:r w:rsidRPr="005255FC">
              <w:rPr>
                <w:lang w:val="uk-UA" w:eastAsia="en-US"/>
              </w:rPr>
              <w:t xml:space="preserve">Номер реєстрації в Реєстрі суб’єктів аудиторської діяльності </w:t>
            </w:r>
            <w:r w:rsidRPr="005255FC">
              <w:rPr>
                <w:noProof/>
                <w:lang w:val="uk-UA" w:eastAsia="en-US"/>
              </w:rPr>
              <w:t>які мають право проводити обов’язковий аудит фінансової звітності підприємств, що становлять суспільний інтерес №1747</w:t>
            </w:r>
          </w:p>
        </w:tc>
      </w:tr>
      <w:tr w:rsidR="0031315A" w:rsidRPr="005255FC" w14:paraId="507C3D15" w14:textId="77777777" w:rsidTr="00F9626F">
        <w:trPr>
          <w:cantSplit/>
          <w:trHeight w:val="512"/>
        </w:trPr>
        <w:tc>
          <w:tcPr>
            <w:tcW w:w="3969" w:type="dxa"/>
          </w:tcPr>
          <w:p w14:paraId="48065F7E" w14:textId="77777777" w:rsidR="0031315A" w:rsidRPr="005255FC" w:rsidRDefault="0031315A" w:rsidP="005255FC">
            <w:pPr>
              <w:widowControl w:val="0"/>
              <w:autoSpaceDE w:val="0"/>
              <w:autoSpaceDN w:val="0"/>
              <w:adjustRightInd w:val="0"/>
              <w:rPr>
                <w:color w:val="000000"/>
                <w:spacing w:val="1"/>
                <w:lang w:val="uk-UA" w:eastAsia="en-US"/>
              </w:rPr>
            </w:pPr>
            <w:r w:rsidRPr="005255FC">
              <w:rPr>
                <w:color w:val="000000"/>
                <w:spacing w:val="1"/>
                <w:lang w:val="uk-UA" w:eastAsia="en-US"/>
              </w:rPr>
              <w:t>Найменування органу, який призначив суб'єкта аудиторської діяльності на проведення обов'язкового аудиту</w:t>
            </w:r>
          </w:p>
        </w:tc>
        <w:tc>
          <w:tcPr>
            <w:tcW w:w="5529" w:type="dxa"/>
          </w:tcPr>
          <w:p w14:paraId="378A5218" w14:textId="77777777" w:rsidR="0031315A" w:rsidRPr="00F67724" w:rsidRDefault="0031315A" w:rsidP="00E506C9">
            <w:pPr>
              <w:widowControl w:val="0"/>
              <w:autoSpaceDE w:val="0"/>
              <w:autoSpaceDN w:val="0"/>
              <w:adjustRightInd w:val="0"/>
              <w:rPr>
                <w:lang w:val="uk-UA" w:eastAsia="en-US"/>
              </w:rPr>
            </w:pPr>
            <w:r w:rsidRPr="00F67724">
              <w:rPr>
                <w:lang w:val="uk-UA" w:eastAsia="en-US"/>
              </w:rPr>
              <w:t>Загальні збори учасників Товариства з додатковою відповідальністю «НІКО СТРАХУВАННЯ»</w:t>
            </w:r>
          </w:p>
        </w:tc>
      </w:tr>
      <w:tr w:rsidR="0031315A" w:rsidRPr="005255FC" w14:paraId="2CDD53D0" w14:textId="77777777" w:rsidTr="002F4D59">
        <w:trPr>
          <w:cantSplit/>
          <w:trHeight w:val="401"/>
        </w:trPr>
        <w:tc>
          <w:tcPr>
            <w:tcW w:w="3969" w:type="dxa"/>
          </w:tcPr>
          <w:p w14:paraId="49402AB7" w14:textId="77777777" w:rsidR="0031315A" w:rsidRPr="005255FC" w:rsidRDefault="0031315A" w:rsidP="005255FC">
            <w:pPr>
              <w:widowControl w:val="0"/>
              <w:autoSpaceDE w:val="0"/>
              <w:autoSpaceDN w:val="0"/>
              <w:adjustRightInd w:val="0"/>
              <w:rPr>
                <w:color w:val="000000"/>
                <w:spacing w:val="1"/>
                <w:lang w:val="uk-UA" w:eastAsia="en-US"/>
              </w:rPr>
            </w:pPr>
            <w:r w:rsidRPr="005255FC">
              <w:rPr>
                <w:color w:val="000000"/>
                <w:spacing w:val="1"/>
                <w:lang w:val="uk-UA" w:eastAsia="en-US"/>
              </w:rPr>
              <w:t>Дата призначення аудитором</w:t>
            </w:r>
          </w:p>
        </w:tc>
        <w:tc>
          <w:tcPr>
            <w:tcW w:w="5529" w:type="dxa"/>
          </w:tcPr>
          <w:p w14:paraId="3DB39163" w14:textId="77777777" w:rsidR="0031315A" w:rsidRPr="00F67724" w:rsidRDefault="0031315A" w:rsidP="00E506C9">
            <w:pPr>
              <w:widowControl w:val="0"/>
              <w:autoSpaceDE w:val="0"/>
              <w:autoSpaceDN w:val="0"/>
              <w:adjustRightInd w:val="0"/>
              <w:rPr>
                <w:lang w:val="uk-UA" w:eastAsia="en-US"/>
              </w:rPr>
            </w:pPr>
            <w:r>
              <w:rPr>
                <w:lang w:val="uk-UA" w:eastAsia="en-US"/>
              </w:rPr>
              <w:t>22</w:t>
            </w:r>
            <w:r w:rsidRPr="00F67724">
              <w:rPr>
                <w:lang w:val="uk-UA" w:eastAsia="en-US"/>
              </w:rPr>
              <w:t xml:space="preserve"> </w:t>
            </w:r>
            <w:r>
              <w:rPr>
                <w:lang w:val="uk-UA" w:eastAsia="en-US"/>
              </w:rPr>
              <w:t>жовт</w:t>
            </w:r>
            <w:r w:rsidRPr="00F67724">
              <w:rPr>
                <w:lang w:val="uk-UA" w:eastAsia="en-US"/>
              </w:rPr>
              <w:t>ня 201</w:t>
            </w:r>
            <w:r>
              <w:rPr>
                <w:lang w:val="uk-UA" w:eastAsia="en-US"/>
              </w:rPr>
              <w:t>9</w:t>
            </w:r>
            <w:r w:rsidRPr="00F67724">
              <w:rPr>
                <w:lang w:val="uk-UA" w:eastAsia="en-US"/>
              </w:rPr>
              <w:t xml:space="preserve"> року</w:t>
            </w:r>
          </w:p>
        </w:tc>
      </w:tr>
      <w:tr w:rsidR="005255FC" w:rsidRPr="005255FC" w14:paraId="4105634B" w14:textId="77777777" w:rsidTr="00F9626F">
        <w:trPr>
          <w:cantSplit/>
          <w:trHeight w:val="512"/>
        </w:trPr>
        <w:tc>
          <w:tcPr>
            <w:tcW w:w="3969" w:type="dxa"/>
          </w:tcPr>
          <w:p w14:paraId="41E52C07" w14:textId="77777777" w:rsidR="005255FC" w:rsidRPr="005255FC" w:rsidRDefault="005255FC" w:rsidP="005255FC">
            <w:pPr>
              <w:widowControl w:val="0"/>
              <w:autoSpaceDE w:val="0"/>
              <w:autoSpaceDN w:val="0"/>
              <w:adjustRightInd w:val="0"/>
              <w:rPr>
                <w:color w:val="000000"/>
                <w:spacing w:val="1"/>
                <w:lang w:val="uk-UA" w:eastAsia="en-US"/>
              </w:rPr>
            </w:pPr>
            <w:r w:rsidRPr="005255FC">
              <w:rPr>
                <w:color w:val="000000"/>
                <w:spacing w:val="1"/>
                <w:lang w:val="uk-UA" w:eastAsia="en-US"/>
              </w:rPr>
              <w:t>Тривалість виконання аудиторського завдання без перерв з урахуванням продовження повноважень, які мали місце, та повторних призначень</w:t>
            </w:r>
          </w:p>
        </w:tc>
        <w:tc>
          <w:tcPr>
            <w:tcW w:w="5529" w:type="dxa"/>
          </w:tcPr>
          <w:p w14:paraId="0FD6DDBD" w14:textId="77777777" w:rsidR="005255FC" w:rsidRPr="005255FC" w:rsidRDefault="00816656" w:rsidP="00DF5096">
            <w:pPr>
              <w:widowControl w:val="0"/>
              <w:autoSpaceDE w:val="0"/>
              <w:autoSpaceDN w:val="0"/>
              <w:adjustRightInd w:val="0"/>
              <w:rPr>
                <w:lang w:val="uk-UA" w:eastAsia="en-US"/>
              </w:rPr>
            </w:pPr>
            <w:r>
              <w:rPr>
                <w:lang w:val="uk-UA" w:eastAsia="en-US"/>
              </w:rPr>
              <w:t>3 роки</w:t>
            </w:r>
          </w:p>
        </w:tc>
      </w:tr>
    </w:tbl>
    <w:p w14:paraId="06BF009A" w14:textId="77777777" w:rsidR="005255FC" w:rsidRPr="005255FC" w:rsidRDefault="005255FC" w:rsidP="00F9626F">
      <w:pPr>
        <w:keepNext/>
        <w:keepLines/>
        <w:widowControl w:val="0"/>
        <w:autoSpaceDE w:val="0"/>
        <w:autoSpaceDN w:val="0"/>
        <w:adjustRightInd w:val="0"/>
        <w:spacing w:before="240" w:after="120"/>
        <w:jc w:val="both"/>
        <w:outlineLvl w:val="4"/>
        <w:rPr>
          <w:b/>
          <w:lang w:val="uk-UA" w:eastAsia="en-US"/>
        </w:rPr>
      </w:pPr>
      <w:bookmarkStart w:id="13" w:name="_Toc536119904"/>
      <w:r w:rsidRPr="005255FC">
        <w:rPr>
          <w:b/>
          <w:lang w:val="uk-UA" w:eastAsia="en-US"/>
        </w:rPr>
        <w:t>Підтвердження та запевнення</w:t>
      </w:r>
      <w:bookmarkEnd w:id="13"/>
    </w:p>
    <w:p w14:paraId="6886CAF1" w14:textId="77777777" w:rsidR="005255FC" w:rsidRPr="005255FC" w:rsidRDefault="005255FC" w:rsidP="00F9626F">
      <w:pPr>
        <w:autoSpaceDE w:val="0"/>
        <w:autoSpaceDN w:val="0"/>
        <w:adjustRightInd w:val="0"/>
        <w:spacing w:after="120" w:line="245" w:lineRule="auto"/>
        <w:jc w:val="both"/>
        <w:rPr>
          <w:lang w:val="uk-UA" w:eastAsia="en-US"/>
        </w:rPr>
      </w:pPr>
      <w:r w:rsidRPr="005255FC">
        <w:rPr>
          <w:lang w:val="uk-UA" w:eastAsia="en-US"/>
        </w:rPr>
        <w:t xml:space="preserve">Відповідно до вимог статті 14 Закону України «Про аудит фінансової звітності та аудиторську діяльність» надаємо підтвердження стосовно обставин виконання завдання з аудиту фінансової звітності </w:t>
      </w:r>
      <w:r w:rsidR="00F9626F">
        <w:rPr>
          <w:lang w:val="uk-UA" w:eastAsia="en-US"/>
        </w:rPr>
        <w:t>Товариства</w:t>
      </w:r>
      <w:r w:rsidRPr="005255FC">
        <w:rPr>
          <w:lang w:val="uk-UA" w:eastAsia="en-US"/>
        </w:rPr>
        <w:t>.</w:t>
      </w:r>
    </w:p>
    <w:p w14:paraId="162465D5" w14:textId="77777777" w:rsidR="005255FC" w:rsidRPr="005255FC" w:rsidRDefault="005255FC" w:rsidP="00F9626F">
      <w:pPr>
        <w:autoSpaceDE w:val="0"/>
        <w:autoSpaceDN w:val="0"/>
        <w:adjustRightInd w:val="0"/>
        <w:spacing w:after="120" w:line="245" w:lineRule="auto"/>
        <w:jc w:val="both"/>
        <w:rPr>
          <w:lang w:val="uk-UA" w:eastAsia="en-US"/>
        </w:rPr>
      </w:pPr>
      <w:r w:rsidRPr="005255FC">
        <w:rPr>
          <w:lang w:val="uk-UA" w:eastAsia="en-US"/>
        </w:rPr>
        <w:t>Ми підтверджуємо, що цей звіт незалежного аудитора узгоджується з додатковим звітом для аудиторського комітету, який надається нами за результатами проведеного нами аудиту.</w:t>
      </w:r>
    </w:p>
    <w:p w14:paraId="0D634D89" w14:textId="77777777" w:rsidR="005255FC" w:rsidRPr="005255FC" w:rsidRDefault="005255FC" w:rsidP="00F9626F">
      <w:pPr>
        <w:autoSpaceDE w:val="0"/>
        <w:autoSpaceDN w:val="0"/>
        <w:adjustRightInd w:val="0"/>
        <w:spacing w:after="120" w:line="245" w:lineRule="auto"/>
        <w:jc w:val="both"/>
        <w:rPr>
          <w:lang w:val="uk-UA" w:eastAsia="en-US"/>
        </w:rPr>
      </w:pPr>
      <w:r w:rsidRPr="005255FC">
        <w:rPr>
          <w:lang w:val="uk-UA" w:eastAsia="en-US"/>
        </w:rPr>
        <w:t xml:space="preserve">Ми не надавали </w:t>
      </w:r>
      <w:r w:rsidR="00F9626F">
        <w:rPr>
          <w:lang w:val="uk-UA" w:eastAsia="en-US"/>
        </w:rPr>
        <w:t>Товариству</w:t>
      </w:r>
      <w:r w:rsidRPr="005255FC">
        <w:rPr>
          <w:lang w:val="uk-UA" w:eastAsia="en-US"/>
        </w:rPr>
        <w:t xml:space="preserve"> послуги, заборонені законодавством. </w:t>
      </w:r>
    </w:p>
    <w:p w14:paraId="35A23A3E" w14:textId="77777777" w:rsidR="005255FC" w:rsidRPr="005255FC" w:rsidRDefault="00816656" w:rsidP="00F9626F">
      <w:pPr>
        <w:autoSpaceDE w:val="0"/>
        <w:autoSpaceDN w:val="0"/>
        <w:adjustRightInd w:val="0"/>
        <w:spacing w:after="120" w:line="245" w:lineRule="auto"/>
        <w:jc w:val="both"/>
        <w:rPr>
          <w:lang w:val="uk-UA" w:eastAsia="en-US"/>
        </w:rPr>
      </w:pPr>
      <w:r w:rsidRPr="00816656">
        <w:rPr>
          <w:noProof/>
          <w:lang w:val="uk-UA" w:eastAsia="en-US"/>
        </w:rPr>
        <w:t xml:space="preserve">Товариство з обмеженою відповідальністю </w:t>
      </w:r>
      <w:r w:rsidR="005255FC" w:rsidRPr="005255FC">
        <w:rPr>
          <w:noProof/>
          <w:lang w:val="uk-UA" w:eastAsia="en-US"/>
        </w:rPr>
        <w:t xml:space="preserve">«Аудиторська фірма «ТИМЛАР-АУДИТ» </w:t>
      </w:r>
      <w:r w:rsidR="005255FC" w:rsidRPr="005255FC">
        <w:rPr>
          <w:lang w:val="uk-UA" w:eastAsia="en-US"/>
        </w:rPr>
        <w:t xml:space="preserve">його власники, посадові особи ключовий партнер з аудиту та інші працівники є незалежними від </w:t>
      </w:r>
      <w:r w:rsidR="00F9626F">
        <w:rPr>
          <w:lang w:val="uk-UA" w:eastAsia="en-US"/>
        </w:rPr>
        <w:t>Товариства</w:t>
      </w:r>
      <w:r w:rsidR="005255FC" w:rsidRPr="005255FC">
        <w:rPr>
          <w:lang w:val="uk-UA" w:eastAsia="en-US"/>
        </w:rPr>
        <w:t xml:space="preserve">, не брали участі у підготовці та прийнятті управлінських рішень </w:t>
      </w:r>
      <w:r w:rsidR="00F9626F">
        <w:rPr>
          <w:lang w:val="uk-UA" w:eastAsia="en-US"/>
        </w:rPr>
        <w:t>Товариства</w:t>
      </w:r>
      <w:r w:rsidR="005255FC" w:rsidRPr="005255FC">
        <w:rPr>
          <w:lang w:val="uk-UA" w:eastAsia="en-US"/>
        </w:rPr>
        <w:t xml:space="preserve"> в період, охоплений перевіреною фінансовою звітністю, та в період надання послуг з аудиту такої фінансової звітності. </w:t>
      </w:r>
    </w:p>
    <w:p w14:paraId="2BA11C37" w14:textId="77777777" w:rsidR="005255FC" w:rsidRPr="005255FC" w:rsidRDefault="005255FC" w:rsidP="002F4D59">
      <w:pPr>
        <w:autoSpaceDE w:val="0"/>
        <w:autoSpaceDN w:val="0"/>
        <w:adjustRightInd w:val="0"/>
        <w:spacing w:after="120" w:line="245" w:lineRule="auto"/>
        <w:jc w:val="both"/>
        <w:rPr>
          <w:lang w:val="uk-UA" w:eastAsia="en-US"/>
        </w:rPr>
      </w:pPr>
      <w:r w:rsidRPr="005255FC">
        <w:rPr>
          <w:lang w:val="uk-UA" w:eastAsia="en-US"/>
        </w:rPr>
        <w:t>Пояснення щодо обсягу аудиту та властивих для аудиту обмежень, результативності аудиту в частині виявлення порушень (зокрема пов'язаних із шахрайством) надані нами у параграфі «Відповідальність аудитора за аудит фінансової звітності» у розділі «Звіт щодо аудиту фінансової звітності» цього звіту.</w:t>
      </w:r>
      <w:r w:rsidR="002F4D59" w:rsidRPr="005255FC">
        <w:rPr>
          <w:lang w:val="uk-UA" w:eastAsia="en-US"/>
        </w:rPr>
        <w:t xml:space="preserve"> </w:t>
      </w:r>
    </w:p>
    <w:p w14:paraId="5EC42C97" w14:textId="77777777" w:rsidR="005255FC" w:rsidRDefault="005255FC" w:rsidP="0031315A">
      <w:pPr>
        <w:autoSpaceDE w:val="0"/>
        <w:autoSpaceDN w:val="0"/>
        <w:adjustRightInd w:val="0"/>
        <w:spacing w:line="245" w:lineRule="auto"/>
        <w:jc w:val="both"/>
        <w:rPr>
          <w:lang w:val="uk-UA" w:eastAsia="en-US"/>
        </w:rPr>
      </w:pPr>
      <w:r w:rsidRPr="00DA6AF7">
        <w:rPr>
          <w:lang w:val="uk-UA" w:eastAsia="en-US"/>
        </w:rPr>
        <w:t xml:space="preserve">Партнером завдання з аудиту, результатом якого є цей звіт незалежного аудитора, є </w:t>
      </w:r>
      <w:r w:rsidR="00DF5096" w:rsidRPr="00DA6AF7">
        <w:rPr>
          <w:lang w:val="uk-UA" w:eastAsia="en-US"/>
        </w:rPr>
        <w:t>Радченко О.О</w:t>
      </w:r>
      <w:r w:rsidRPr="00DA6AF7">
        <w:rPr>
          <w:lang w:val="uk-UA" w:eastAsia="en-US"/>
        </w:rPr>
        <w:t>. (</w:t>
      </w:r>
      <w:r w:rsidR="00DA6AF7" w:rsidRPr="00DA6AF7">
        <w:rPr>
          <w:lang w:val="uk-UA" w:eastAsia="en-US"/>
        </w:rPr>
        <w:t>сертифікат аудитора №006801 від 28.04.2011 р.</w:t>
      </w:r>
      <w:r w:rsidRPr="00DA6AF7">
        <w:rPr>
          <w:lang w:val="uk-UA" w:eastAsia="en-US"/>
        </w:rPr>
        <w:t xml:space="preserve">). </w:t>
      </w:r>
    </w:p>
    <w:p w14:paraId="26EF890E" w14:textId="77777777" w:rsidR="002F4D59" w:rsidRDefault="00DA6AF7" w:rsidP="002F4D59">
      <w:pPr>
        <w:autoSpaceDE w:val="0"/>
        <w:autoSpaceDN w:val="0"/>
        <w:adjustRightInd w:val="0"/>
        <w:spacing w:line="245" w:lineRule="auto"/>
        <w:rPr>
          <w:lang w:val="uk-UA" w:eastAsia="en-US"/>
        </w:rPr>
      </w:pPr>
      <w:r>
        <w:rPr>
          <w:lang w:val="uk-UA" w:eastAsia="en-US"/>
        </w:rPr>
        <w:tab/>
      </w:r>
    </w:p>
    <w:p w14:paraId="4E699CA7" w14:textId="77777777" w:rsidR="00DA6AF7" w:rsidRDefault="00DA6AF7" w:rsidP="002F4D59">
      <w:pPr>
        <w:autoSpaceDE w:val="0"/>
        <w:autoSpaceDN w:val="0"/>
        <w:adjustRightInd w:val="0"/>
        <w:spacing w:after="120" w:line="245" w:lineRule="auto"/>
        <w:ind w:firstLine="708"/>
        <w:rPr>
          <w:lang w:val="uk-UA" w:eastAsia="en-US"/>
        </w:rPr>
      </w:pPr>
      <w:r>
        <w:rPr>
          <w:lang w:val="uk-UA" w:eastAsia="en-US"/>
        </w:rPr>
        <w:t xml:space="preserve">Аудитор </w:t>
      </w:r>
      <w:r>
        <w:rPr>
          <w:lang w:val="uk-UA" w:eastAsia="en-US"/>
        </w:rPr>
        <w:tab/>
      </w:r>
      <w:r>
        <w:rPr>
          <w:lang w:val="uk-UA" w:eastAsia="en-US"/>
        </w:rPr>
        <w:tab/>
      </w:r>
      <w:r>
        <w:rPr>
          <w:lang w:val="uk-UA" w:eastAsia="en-US"/>
        </w:rPr>
        <w:tab/>
      </w:r>
      <w:r>
        <w:rPr>
          <w:lang w:val="uk-UA" w:eastAsia="en-US"/>
        </w:rPr>
        <w:tab/>
      </w:r>
      <w:r>
        <w:rPr>
          <w:lang w:val="uk-UA" w:eastAsia="en-US"/>
        </w:rPr>
        <w:tab/>
      </w:r>
      <w:r>
        <w:rPr>
          <w:lang w:val="uk-UA" w:eastAsia="en-US"/>
        </w:rPr>
        <w:tab/>
      </w:r>
      <w:r>
        <w:rPr>
          <w:lang w:val="uk-UA" w:eastAsia="en-US"/>
        </w:rPr>
        <w:tab/>
        <w:t>Радченко О.О.</w:t>
      </w:r>
    </w:p>
    <w:p w14:paraId="44AB7FD8" w14:textId="77777777" w:rsidR="002F4D59" w:rsidRDefault="002F4D59" w:rsidP="00DA6AF7">
      <w:pPr>
        <w:autoSpaceDE w:val="0"/>
        <w:autoSpaceDN w:val="0"/>
        <w:adjustRightInd w:val="0"/>
        <w:ind w:firstLine="708"/>
        <w:rPr>
          <w:lang w:val="uk-UA" w:eastAsia="en-US"/>
        </w:rPr>
      </w:pPr>
    </w:p>
    <w:p w14:paraId="02545EC2" w14:textId="77777777" w:rsidR="0081224D" w:rsidRPr="00DA6AF7" w:rsidRDefault="005255FC" w:rsidP="00DA6AF7">
      <w:pPr>
        <w:autoSpaceDE w:val="0"/>
        <w:autoSpaceDN w:val="0"/>
        <w:adjustRightInd w:val="0"/>
        <w:ind w:firstLine="708"/>
        <w:rPr>
          <w:lang w:val="uk-UA"/>
        </w:rPr>
      </w:pPr>
      <w:r w:rsidRPr="00DA6AF7">
        <w:rPr>
          <w:lang w:val="uk-UA" w:eastAsia="en-US"/>
        </w:rPr>
        <w:t>Директор</w:t>
      </w:r>
      <w:r w:rsidR="00F9626F" w:rsidRPr="00DA6AF7">
        <w:rPr>
          <w:lang w:val="uk-UA" w:eastAsia="en-US"/>
        </w:rPr>
        <w:t xml:space="preserve"> </w:t>
      </w:r>
      <w:r w:rsidR="00816656">
        <w:rPr>
          <w:lang w:val="uk-UA" w:eastAsia="en-US"/>
        </w:rPr>
        <w:t>ТОВ</w:t>
      </w:r>
      <w:r w:rsidR="00F9626F" w:rsidRPr="00DA6AF7">
        <w:rPr>
          <w:lang w:val="uk-UA" w:eastAsia="en-US"/>
        </w:rPr>
        <w:t xml:space="preserve"> “АФ “ТИМЛАР-АУДИТ”</w:t>
      </w:r>
      <w:r w:rsidRPr="00DA6AF7">
        <w:rPr>
          <w:lang w:val="uk-UA" w:eastAsia="en-US"/>
        </w:rPr>
        <w:tab/>
      </w:r>
      <w:r w:rsidRPr="00DA6AF7">
        <w:rPr>
          <w:lang w:val="uk-UA" w:eastAsia="en-US"/>
        </w:rPr>
        <w:tab/>
      </w:r>
      <w:r w:rsidRPr="00DA6AF7">
        <w:rPr>
          <w:lang w:val="uk-UA" w:eastAsia="en-US"/>
        </w:rPr>
        <w:tab/>
        <w:t>Гальчук Л.М.</w:t>
      </w:r>
    </w:p>
    <w:p w14:paraId="79C3F16B" w14:textId="77777777" w:rsidR="0031315A" w:rsidRDefault="0031315A" w:rsidP="00710A25">
      <w:pPr>
        <w:autoSpaceDE w:val="0"/>
        <w:autoSpaceDN w:val="0"/>
        <w:adjustRightInd w:val="0"/>
        <w:spacing w:before="120" w:after="120"/>
        <w:jc w:val="both"/>
        <w:rPr>
          <w:highlight w:val="yellow"/>
          <w:lang w:val="uk-UA"/>
        </w:rPr>
      </w:pPr>
    </w:p>
    <w:p w14:paraId="6D1197DF" w14:textId="77777777" w:rsidR="0041256A" w:rsidRDefault="0031315A" w:rsidP="00710A25">
      <w:pPr>
        <w:autoSpaceDE w:val="0"/>
        <w:autoSpaceDN w:val="0"/>
        <w:adjustRightInd w:val="0"/>
        <w:spacing w:before="120" w:after="120"/>
        <w:jc w:val="both"/>
        <w:rPr>
          <w:lang w:val="uk-UA"/>
        </w:rPr>
      </w:pPr>
      <w:r w:rsidRPr="00CE6451">
        <w:rPr>
          <w:lang w:val="uk-UA"/>
        </w:rPr>
        <w:t>08</w:t>
      </w:r>
      <w:r w:rsidR="00A5134A" w:rsidRPr="00CE6451">
        <w:rPr>
          <w:lang w:val="uk-UA"/>
        </w:rPr>
        <w:t xml:space="preserve"> </w:t>
      </w:r>
      <w:r w:rsidRPr="00CE6451">
        <w:rPr>
          <w:lang w:val="uk-UA"/>
        </w:rPr>
        <w:t>квіт</w:t>
      </w:r>
      <w:r w:rsidR="00816656" w:rsidRPr="00CE6451">
        <w:rPr>
          <w:lang w:val="uk-UA"/>
        </w:rPr>
        <w:t>ня</w:t>
      </w:r>
      <w:r w:rsidR="00A5134A" w:rsidRPr="00CE6451">
        <w:rPr>
          <w:lang w:val="uk-UA"/>
        </w:rPr>
        <w:t xml:space="preserve"> 20</w:t>
      </w:r>
      <w:r w:rsidR="00816656" w:rsidRPr="00CE6451">
        <w:rPr>
          <w:lang w:val="uk-UA"/>
        </w:rPr>
        <w:t>20</w:t>
      </w:r>
      <w:r w:rsidR="00A5134A" w:rsidRPr="00CE6451">
        <w:rPr>
          <w:lang w:val="uk-UA"/>
        </w:rPr>
        <w:t xml:space="preserve"> р.</w:t>
      </w:r>
    </w:p>
    <w:sectPr w:rsidR="0041256A" w:rsidSect="0035098E">
      <w:pgSz w:w="11906" w:h="16838"/>
      <w:pgMar w:top="899" w:right="850"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4AB69" w14:textId="77777777" w:rsidR="0094755D" w:rsidRDefault="0094755D" w:rsidP="00710A25">
      <w:r>
        <w:separator/>
      </w:r>
    </w:p>
  </w:endnote>
  <w:endnote w:type="continuationSeparator" w:id="0">
    <w:p w14:paraId="31FD4D53" w14:textId="77777777" w:rsidR="0094755D" w:rsidRDefault="0094755D" w:rsidP="0071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33B97" w14:textId="77777777" w:rsidR="0094755D" w:rsidRDefault="0094755D" w:rsidP="00710A25">
      <w:r>
        <w:separator/>
      </w:r>
    </w:p>
  </w:footnote>
  <w:footnote w:type="continuationSeparator" w:id="0">
    <w:p w14:paraId="29DD4260" w14:textId="77777777" w:rsidR="0094755D" w:rsidRDefault="0094755D" w:rsidP="00710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86"/>
        </w:tabs>
        <w:ind w:left="786" w:hanging="360"/>
      </w:pPr>
      <w:rPr>
        <w:rFonts w:ascii="Symbol" w:hAnsi="Symbol"/>
        <w:b/>
        <w:i w:val="0"/>
        <w:strike w:val="0"/>
        <w:dstrike w:val="0"/>
        <w:sz w:val="24"/>
        <w:u w:val="none"/>
        <w:effect w:val="none"/>
      </w:rPr>
    </w:lvl>
    <w:lvl w:ilvl="1">
      <w:start w:val="1"/>
      <w:numFmt w:val="bullet"/>
      <w:lvlText w:val=""/>
      <w:lvlJc w:val="left"/>
      <w:pPr>
        <w:tabs>
          <w:tab w:val="num" w:pos="1146"/>
        </w:tabs>
        <w:ind w:left="1146" w:hanging="360"/>
      </w:pPr>
      <w:rPr>
        <w:rFonts w:ascii="Symbol" w:hAnsi="Symbol"/>
        <w:b/>
        <w:i w:val="0"/>
        <w:strike w:val="0"/>
        <w:dstrike w:val="0"/>
        <w:sz w:val="24"/>
        <w:u w:val="none"/>
        <w:effect w:val="none"/>
      </w:rPr>
    </w:lvl>
    <w:lvl w:ilvl="2">
      <w:start w:val="1"/>
      <w:numFmt w:val="bullet"/>
      <w:lvlText w:val=""/>
      <w:lvlJc w:val="left"/>
      <w:pPr>
        <w:tabs>
          <w:tab w:val="num" w:pos="1506"/>
        </w:tabs>
        <w:ind w:left="1506" w:hanging="360"/>
      </w:pPr>
      <w:rPr>
        <w:rFonts w:ascii="Symbol" w:hAnsi="Symbol"/>
        <w:b/>
        <w:i w:val="0"/>
        <w:strike w:val="0"/>
        <w:dstrike w:val="0"/>
        <w:sz w:val="24"/>
        <w:u w:val="none"/>
        <w:effect w:val="none"/>
      </w:rPr>
    </w:lvl>
    <w:lvl w:ilvl="3">
      <w:start w:val="1"/>
      <w:numFmt w:val="bullet"/>
      <w:lvlText w:val=""/>
      <w:lvlJc w:val="left"/>
      <w:pPr>
        <w:tabs>
          <w:tab w:val="num" w:pos="1866"/>
        </w:tabs>
        <w:ind w:left="1866" w:hanging="360"/>
      </w:pPr>
      <w:rPr>
        <w:rFonts w:ascii="Symbol" w:hAnsi="Symbol"/>
        <w:b/>
        <w:i w:val="0"/>
        <w:strike w:val="0"/>
        <w:dstrike w:val="0"/>
        <w:sz w:val="24"/>
        <w:u w:val="none"/>
        <w:effect w:val="none"/>
      </w:rPr>
    </w:lvl>
    <w:lvl w:ilvl="4">
      <w:start w:val="1"/>
      <w:numFmt w:val="bullet"/>
      <w:lvlText w:val=""/>
      <w:lvlJc w:val="left"/>
      <w:pPr>
        <w:tabs>
          <w:tab w:val="num" w:pos="2226"/>
        </w:tabs>
        <w:ind w:left="2226" w:hanging="360"/>
      </w:pPr>
      <w:rPr>
        <w:rFonts w:ascii="Symbol" w:hAnsi="Symbol"/>
        <w:b/>
        <w:i w:val="0"/>
        <w:strike w:val="0"/>
        <w:dstrike w:val="0"/>
        <w:sz w:val="24"/>
        <w:u w:val="none"/>
        <w:effect w:val="none"/>
      </w:rPr>
    </w:lvl>
    <w:lvl w:ilvl="5">
      <w:start w:val="1"/>
      <w:numFmt w:val="bullet"/>
      <w:lvlText w:val=""/>
      <w:lvlJc w:val="left"/>
      <w:pPr>
        <w:tabs>
          <w:tab w:val="num" w:pos="2586"/>
        </w:tabs>
        <w:ind w:left="2586" w:hanging="360"/>
      </w:pPr>
      <w:rPr>
        <w:rFonts w:ascii="Symbol" w:hAnsi="Symbol"/>
        <w:b/>
        <w:i w:val="0"/>
        <w:strike w:val="0"/>
        <w:dstrike w:val="0"/>
        <w:sz w:val="24"/>
        <w:u w:val="none"/>
        <w:effect w:val="none"/>
      </w:rPr>
    </w:lvl>
    <w:lvl w:ilvl="6">
      <w:start w:val="1"/>
      <w:numFmt w:val="bullet"/>
      <w:lvlText w:val=""/>
      <w:lvlJc w:val="left"/>
      <w:pPr>
        <w:tabs>
          <w:tab w:val="num" w:pos="2946"/>
        </w:tabs>
        <w:ind w:left="2946" w:hanging="360"/>
      </w:pPr>
      <w:rPr>
        <w:rFonts w:ascii="Symbol" w:hAnsi="Symbol"/>
        <w:b/>
        <w:i w:val="0"/>
        <w:strike w:val="0"/>
        <w:dstrike w:val="0"/>
        <w:sz w:val="24"/>
        <w:u w:val="none"/>
        <w:effect w:val="none"/>
      </w:rPr>
    </w:lvl>
    <w:lvl w:ilvl="7">
      <w:start w:val="1"/>
      <w:numFmt w:val="bullet"/>
      <w:lvlText w:val=""/>
      <w:lvlJc w:val="left"/>
      <w:pPr>
        <w:tabs>
          <w:tab w:val="num" w:pos="3306"/>
        </w:tabs>
        <w:ind w:left="3306" w:hanging="360"/>
      </w:pPr>
      <w:rPr>
        <w:rFonts w:ascii="Symbol" w:hAnsi="Symbol"/>
        <w:b/>
        <w:i w:val="0"/>
        <w:strike w:val="0"/>
        <w:dstrike w:val="0"/>
        <w:sz w:val="24"/>
        <w:u w:val="none"/>
        <w:effect w:val="none"/>
      </w:rPr>
    </w:lvl>
    <w:lvl w:ilvl="8">
      <w:start w:val="1"/>
      <w:numFmt w:val="bullet"/>
      <w:lvlText w:val=""/>
      <w:lvlJc w:val="left"/>
      <w:pPr>
        <w:tabs>
          <w:tab w:val="num" w:pos="3666"/>
        </w:tabs>
        <w:ind w:left="3666" w:hanging="360"/>
      </w:pPr>
      <w:rPr>
        <w:rFonts w:ascii="Symbol" w:hAnsi="Symbol"/>
        <w:b/>
        <w:i w:val="0"/>
        <w:strike w:val="0"/>
        <w:dstrike w:val="0"/>
        <w:sz w:val="24"/>
        <w:u w:val="none"/>
        <w:effect w:val="none"/>
      </w:rPr>
    </w:lvl>
  </w:abstractNum>
  <w:abstractNum w:abstractNumId="1">
    <w:nsid w:val="04C4126A"/>
    <w:multiLevelType w:val="hybridMultilevel"/>
    <w:tmpl w:val="783C02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175D3F"/>
    <w:multiLevelType w:val="hybridMultilevel"/>
    <w:tmpl w:val="07CE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972741"/>
    <w:multiLevelType w:val="hybridMultilevel"/>
    <w:tmpl w:val="5F5EFF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41B877DB"/>
    <w:multiLevelType w:val="hybridMultilevel"/>
    <w:tmpl w:val="B89824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5E6346"/>
    <w:multiLevelType w:val="hybridMultilevel"/>
    <w:tmpl w:val="26668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C55EEF"/>
    <w:multiLevelType w:val="hybridMultilevel"/>
    <w:tmpl w:val="C0609E7C"/>
    <w:lvl w:ilvl="0" w:tplc="4DA65B9A">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2D2E98"/>
    <w:multiLevelType w:val="hybridMultilevel"/>
    <w:tmpl w:val="7960D6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C01BB9"/>
    <w:multiLevelType w:val="hybridMultilevel"/>
    <w:tmpl w:val="59D0F06E"/>
    <w:lvl w:ilvl="0" w:tplc="C456A58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EA30B1"/>
    <w:multiLevelType w:val="hybridMultilevel"/>
    <w:tmpl w:val="7666B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9"/>
  </w:num>
  <w:num w:numId="5">
    <w:abstractNumId w:val="6"/>
  </w:num>
  <w:num w:numId="6">
    <w:abstractNumId w:val="2"/>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25"/>
    <w:rsid w:val="00007254"/>
    <w:rsid w:val="00021231"/>
    <w:rsid w:val="0002501E"/>
    <w:rsid w:val="00032D43"/>
    <w:rsid w:val="00036E0E"/>
    <w:rsid w:val="00060799"/>
    <w:rsid w:val="00061D97"/>
    <w:rsid w:val="00061E74"/>
    <w:rsid w:val="00064E3B"/>
    <w:rsid w:val="00072ED3"/>
    <w:rsid w:val="0007390A"/>
    <w:rsid w:val="000A7A05"/>
    <w:rsid w:val="000B27D6"/>
    <w:rsid w:val="000B29D1"/>
    <w:rsid w:val="000C6A14"/>
    <w:rsid w:val="000E1FFD"/>
    <w:rsid w:val="000E7A42"/>
    <w:rsid w:val="000F0F81"/>
    <w:rsid w:val="00102E2C"/>
    <w:rsid w:val="001040BC"/>
    <w:rsid w:val="001374FA"/>
    <w:rsid w:val="00151605"/>
    <w:rsid w:val="00151B9E"/>
    <w:rsid w:val="00165C04"/>
    <w:rsid w:val="00170771"/>
    <w:rsid w:val="00172ECB"/>
    <w:rsid w:val="00180B62"/>
    <w:rsid w:val="001A1C86"/>
    <w:rsid w:val="001A2A82"/>
    <w:rsid w:val="001B05AF"/>
    <w:rsid w:val="001B169D"/>
    <w:rsid w:val="001B472F"/>
    <w:rsid w:val="001C3CD0"/>
    <w:rsid w:val="001D1EEA"/>
    <w:rsid w:val="001D2D77"/>
    <w:rsid w:val="001D5311"/>
    <w:rsid w:val="001E26D6"/>
    <w:rsid w:val="001E6A34"/>
    <w:rsid w:val="001F2621"/>
    <w:rsid w:val="001F2B19"/>
    <w:rsid w:val="001F69BE"/>
    <w:rsid w:val="001F7516"/>
    <w:rsid w:val="001F7E26"/>
    <w:rsid w:val="0020410E"/>
    <w:rsid w:val="00217B15"/>
    <w:rsid w:val="0022539B"/>
    <w:rsid w:val="0023300F"/>
    <w:rsid w:val="00254E2A"/>
    <w:rsid w:val="0026459D"/>
    <w:rsid w:val="00267A5B"/>
    <w:rsid w:val="002723DC"/>
    <w:rsid w:val="00280185"/>
    <w:rsid w:val="00281F43"/>
    <w:rsid w:val="002829EF"/>
    <w:rsid w:val="00283A5E"/>
    <w:rsid w:val="00285787"/>
    <w:rsid w:val="00296A2B"/>
    <w:rsid w:val="002A5464"/>
    <w:rsid w:val="002A7F91"/>
    <w:rsid w:val="002C250F"/>
    <w:rsid w:val="002C2945"/>
    <w:rsid w:val="002C58F7"/>
    <w:rsid w:val="002F0392"/>
    <w:rsid w:val="002F3469"/>
    <w:rsid w:val="002F4B5C"/>
    <w:rsid w:val="002F4D59"/>
    <w:rsid w:val="00301546"/>
    <w:rsid w:val="00305D30"/>
    <w:rsid w:val="00311A13"/>
    <w:rsid w:val="0031315A"/>
    <w:rsid w:val="00333F31"/>
    <w:rsid w:val="0035098E"/>
    <w:rsid w:val="00352261"/>
    <w:rsid w:val="00352A2D"/>
    <w:rsid w:val="00356877"/>
    <w:rsid w:val="00357A58"/>
    <w:rsid w:val="00363182"/>
    <w:rsid w:val="00393226"/>
    <w:rsid w:val="00394759"/>
    <w:rsid w:val="003A4BA0"/>
    <w:rsid w:val="003A51B4"/>
    <w:rsid w:val="003A5583"/>
    <w:rsid w:val="003A69CE"/>
    <w:rsid w:val="003B0567"/>
    <w:rsid w:val="003B1E2D"/>
    <w:rsid w:val="003B2F70"/>
    <w:rsid w:val="003B4A2F"/>
    <w:rsid w:val="003B56AD"/>
    <w:rsid w:val="003C0D83"/>
    <w:rsid w:val="003C6E3C"/>
    <w:rsid w:val="003D0E14"/>
    <w:rsid w:val="003E1F93"/>
    <w:rsid w:val="003E5341"/>
    <w:rsid w:val="003F1C44"/>
    <w:rsid w:val="003F2F41"/>
    <w:rsid w:val="0040166B"/>
    <w:rsid w:val="00401E1C"/>
    <w:rsid w:val="00402822"/>
    <w:rsid w:val="00402B16"/>
    <w:rsid w:val="0041256A"/>
    <w:rsid w:val="00414277"/>
    <w:rsid w:val="00433258"/>
    <w:rsid w:val="0044182F"/>
    <w:rsid w:val="004420C3"/>
    <w:rsid w:val="00466560"/>
    <w:rsid w:val="00471899"/>
    <w:rsid w:val="004726AE"/>
    <w:rsid w:val="004740B1"/>
    <w:rsid w:val="004865E1"/>
    <w:rsid w:val="004931D2"/>
    <w:rsid w:val="00494768"/>
    <w:rsid w:val="004A512A"/>
    <w:rsid w:val="004B57C3"/>
    <w:rsid w:val="004B6695"/>
    <w:rsid w:val="004B6AB2"/>
    <w:rsid w:val="004C783E"/>
    <w:rsid w:val="004D4D14"/>
    <w:rsid w:val="004E12A8"/>
    <w:rsid w:val="004E29FB"/>
    <w:rsid w:val="00507209"/>
    <w:rsid w:val="005255FC"/>
    <w:rsid w:val="0053116E"/>
    <w:rsid w:val="0055263E"/>
    <w:rsid w:val="00561BB4"/>
    <w:rsid w:val="005736EE"/>
    <w:rsid w:val="00575C13"/>
    <w:rsid w:val="005864BB"/>
    <w:rsid w:val="00591EFE"/>
    <w:rsid w:val="005A4D63"/>
    <w:rsid w:val="005C0918"/>
    <w:rsid w:val="005C7942"/>
    <w:rsid w:val="005D27A0"/>
    <w:rsid w:val="005D63B3"/>
    <w:rsid w:val="005E6C0A"/>
    <w:rsid w:val="00601D4C"/>
    <w:rsid w:val="00606C15"/>
    <w:rsid w:val="00625B41"/>
    <w:rsid w:val="00627CB5"/>
    <w:rsid w:val="006307FA"/>
    <w:rsid w:val="00633E96"/>
    <w:rsid w:val="00636B41"/>
    <w:rsid w:val="0063757A"/>
    <w:rsid w:val="00646380"/>
    <w:rsid w:val="00650C21"/>
    <w:rsid w:val="006534DD"/>
    <w:rsid w:val="00670353"/>
    <w:rsid w:val="00670AAE"/>
    <w:rsid w:val="00675085"/>
    <w:rsid w:val="0067533B"/>
    <w:rsid w:val="00684B9A"/>
    <w:rsid w:val="00695567"/>
    <w:rsid w:val="00696D74"/>
    <w:rsid w:val="006A6B38"/>
    <w:rsid w:val="006B34F5"/>
    <w:rsid w:val="006B35E9"/>
    <w:rsid w:val="006B5664"/>
    <w:rsid w:val="006D5D75"/>
    <w:rsid w:val="006D7AB3"/>
    <w:rsid w:val="006E71F8"/>
    <w:rsid w:val="006E7FFA"/>
    <w:rsid w:val="00700C5B"/>
    <w:rsid w:val="00710A25"/>
    <w:rsid w:val="00714941"/>
    <w:rsid w:val="00716B94"/>
    <w:rsid w:val="00716BC9"/>
    <w:rsid w:val="00717C67"/>
    <w:rsid w:val="0072272D"/>
    <w:rsid w:val="0072339D"/>
    <w:rsid w:val="00725EBF"/>
    <w:rsid w:val="00726CB8"/>
    <w:rsid w:val="00745493"/>
    <w:rsid w:val="00754F76"/>
    <w:rsid w:val="00761538"/>
    <w:rsid w:val="007673CB"/>
    <w:rsid w:val="00781D5D"/>
    <w:rsid w:val="00784E69"/>
    <w:rsid w:val="00787589"/>
    <w:rsid w:val="007A1C21"/>
    <w:rsid w:val="007A6B25"/>
    <w:rsid w:val="007B583E"/>
    <w:rsid w:val="007B6D45"/>
    <w:rsid w:val="007B7F24"/>
    <w:rsid w:val="007C552D"/>
    <w:rsid w:val="007D2917"/>
    <w:rsid w:val="007D5653"/>
    <w:rsid w:val="007E089E"/>
    <w:rsid w:val="008066C3"/>
    <w:rsid w:val="00811EBC"/>
    <w:rsid w:val="0081224D"/>
    <w:rsid w:val="00816656"/>
    <w:rsid w:val="0085030B"/>
    <w:rsid w:val="0085766B"/>
    <w:rsid w:val="00860237"/>
    <w:rsid w:val="00861C2D"/>
    <w:rsid w:val="00865EBC"/>
    <w:rsid w:val="00880B86"/>
    <w:rsid w:val="00882488"/>
    <w:rsid w:val="00890C17"/>
    <w:rsid w:val="00896859"/>
    <w:rsid w:val="008A7959"/>
    <w:rsid w:val="008C1B1B"/>
    <w:rsid w:val="008C2C65"/>
    <w:rsid w:val="008C3D5C"/>
    <w:rsid w:val="008C6CF9"/>
    <w:rsid w:val="008D232F"/>
    <w:rsid w:val="008D7F56"/>
    <w:rsid w:val="008F0798"/>
    <w:rsid w:val="00904B3E"/>
    <w:rsid w:val="0092646D"/>
    <w:rsid w:val="009267D4"/>
    <w:rsid w:val="009305E0"/>
    <w:rsid w:val="009369E8"/>
    <w:rsid w:val="0094755D"/>
    <w:rsid w:val="00950A60"/>
    <w:rsid w:val="00961CF1"/>
    <w:rsid w:val="00975A0A"/>
    <w:rsid w:val="00976AB1"/>
    <w:rsid w:val="00987461"/>
    <w:rsid w:val="009965CC"/>
    <w:rsid w:val="009B7371"/>
    <w:rsid w:val="009C1056"/>
    <w:rsid w:val="009C2451"/>
    <w:rsid w:val="009C3036"/>
    <w:rsid w:val="009C667C"/>
    <w:rsid w:val="009D0A4C"/>
    <w:rsid w:val="009D5639"/>
    <w:rsid w:val="009D614F"/>
    <w:rsid w:val="009E2E74"/>
    <w:rsid w:val="009F2369"/>
    <w:rsid w:val="009F3C46"/>
    <w:rsid w:val="009F6E75"/>
    <w:rsid w:val="00A020C2"/>
    <w:rsid w:val="00A02269"/>
    <w:rsid w:val="00A029CB"/>
    <w:rsid w:val="00A039CD"/>
    <w:rsid w:val="00A114F8"/>
    <w:rsid w:val="00A11CFD"/>
    <w:rsid w:val="00A30C43"/>
    <w:rsid w:val="00A3163D"/>
    <w:rsid w:val="00A44717"/>
    <w:rsid w:val="00A4618F"/>
    <w:rsid w:val="00A50B9A"/>
    <w:rsid w:val="00A5134A"/>
    <w:rsid w:val="00A608CC"/>
    <w:rsid w:val="00A6610E"/>
    <w:rsid w:val="00A724B3"/>
    <w:rsid w:val="00A73C88"/>
    <w:rsid w:val="00A83A0E"/>
    <w:rsid w:val="00AB2FFF"/>
    <w:rsid w:val="00AD2890"/>
    <w:rsid w:val="00AE2A51"/>
    <w:rsid w:val="00AE3FF7"/>
    <w:rsid w:val="00AF1315"/>
    <w:rsid w:val="00AF1B01"/>
    <w:rsid w:val="00B03397"/>
    <w:rsid w:val="00B05979"/>
    <w:rsid w:val="00B124CF"/>
    <w:rsid w:val="00B2320D"/>
    <w:rsid w:val="00B26B57"/>
    <w:rsid w:val="00B34BC5"/>
    <w:rsid w:val="00B466E5"/>
    <w:rsid w:val="00B50530"/>
    <w:rsid w:val="00B673F3"/>
    <w:rsid w:val="00B87708"/>
    <w:rsid w:val="00B93A63"/>
    <w:rsid w:val="00BA620C"/>
    <w:rsid w:val="00BC16B7"/>
    <w:rsid w:val="00BC3043"/>
    <w:rsid w:val="00BC468D"/>
    <w:rsid w:val="00BC4E09"/>
    <w:rsid w:val="00BC6925"/>
    <w:rsid w:val="00BD69E7"/>
    <w:rsid w:val="00BE1632"/>
    <w:rsid w:val="00BE3398"/>
    <w:rsid w:val="00C16444"/>
    <w:rsid w:val="00C176CF"/>
    <w:rsid w:val="00C2184E"/>
    <w:rsid w:val="00C221AC"/>
    <w:rsid w:val="00C229CF"/>
    <w:rsid w:val="00C24C4E"/>
    <w:rsid w:val="00C34E5A"/>
    <w:rsid w:val="00C50971"/>
    <w:rsid w:val="00C50F9F"/>
    <w:rsid w:val="00C54043"/>
    <w:rsid w:val="00C55425"/>
    <w:rsid w:val="00C87BB3"/>
    <w:rsid w:val="00C91EFC"/>
    <w:rsid w:val="00C93F3D"/>
    <w:rsid w:val="00CA3460"/>
    <w:rsid w:val="00CA3F95"/>
    <w:rsid w:val="00CB1D15"/>
    <w:rsid w:val="00CB3F76"/>
    <w:rsid w:val="00CB73E7"/>
    <w:rsid w:val="00CC227C"/>
    <w:rsid w:val="00CC72F1"/>
    <w:rsid w:val="00CD6121"/>
    <w:rsid w:val="00CE0067"/>
    <w:rsid w:val="00CE0C45"/>
    <w:rsid w:val="00CE2AA8"/>
    <w:rsid w:val="00CE2E63"/>
    <w:rsid w:val="00CE6451"/>
    <w:rsid w:val="00CF0276"/>
    <w:rsid w:val="00D02A84"/>
    <w:rsid w:val="00D03FFB"/>
    <w:rsid w:val="00D133D6"/>
    <w:rsid w:val="00D231A1"/>
    <w:rsid w:val="00D23422"/>
    <w:rsid w:val="00D43F1C"/>
    <w:rsid w:val="00D4645A"/>
    <w:rsid w:val="00D7586A"/>
    <w:rsid w:val="00D807A7"/>
    <w:rsid w:val="00D86256"/>
    <w:rsid w:val="00D86BE3"/>
    <w:rsid w:val="00D87262"/>
    <w:rsid w:val="00D925B9"/>
    <w:rsid w:val="00D93C90"/>
    <w:rsid w:val="00D95C29"/>
    <w:rsid w:val="00DA25B3"/>
    <w:rsid w:val="00DA6AF7"/>
    <w:rsid w:val="00DC1F20"/>
    <w:rsid w:val="00DC6F96"/>
    <w:rsid w:val="00DD1D07"/>
    <w:rsid w:val="00DE255B"/>
    <w:rsid w:val="00DF0E56"/>
    <w:rsid w:val="00DF3922"/>
    <w:rsid w:val="00DF5096"/>
    <w:rsid w:val="00E008CA"/>
    <w:rsid w:val="00E10C4C"/>
    <w:rsid w:val="00E2147E"/>
    <w:rsid w:val="00E304A6"/>
    <w:rsid w:val="00E431DE"/>
    <w:rsid w:val="00E51FE0"/>
    <w:rsid w:val="00E54149"/>
    <w:rsid w:val="00E56F3F"/>
    <w:rsid w:val="00E61A5E"/>
    <w:rsid w:val="00E74FDB"/>
    <w:rsid w:val="00E915F1"/>
    <w:rsid w:val="00E91EE4"/>
    <w:rsid w:val="00EA2854"/>
    <w:rsid w:val="00EA3146"/>
    <w:rsid w:val="00EA3686"/>
    <w:rsid w:val="00EB07A2"/>
    <w:rsid w:val="00EB37FA"/>
    <w:rsid w:val="00EC5A28"/>
    <w:rsid w:val="00ED2D96"/>
    <w:rsid w:val="00ED5572"/>
    <w:rsid w:val="00ED5AB3"/>
    <w:rsid w:val="00EE01E8"/>
    <w:rsid w:val="00EE131A"/>
    <w:rsid w:val="00EE6E2C"/>
    <w:rsid w:val="00F05545"/>
    <w:rsid w:val="00F10E74"/>
    <w:rsid w:val="00F1372C"/>
    <w:rsid w:val="00F161C3"/>
    <w:rsid w:val="00F30E3A"/>
    <w:rsid w:val="00F346F3"/>
    <w:rsid w:val="00F4392F"/>
    <w:rsid w:val="00F5234A"/>
    <w:rsid w:val="00F6276A"/>
    <w:rsid w:val="00F70D32"/>
    <w:rsid w:val="00F71F83"/>
    <w:rsid w:val="00F723E7"/>
    <w:rsid w:val="00F7321C"/>
    <w:rsid w:val="00F85AB7"/>
    <w:rsid w:val="00F9626F"/>
    <w:rsid w:val="00FA08A0"/>
    <w:rsid w:val="00FA5E55"/>
    <w:rsid w:val="00FA63EB"/>
    <w:rsid w:val="00FC1869"/>
    <w:rsid w:val="00FC2022"/>
    <w:rsid w:val="00FC6C66"/>
    <w:rsid w:val="00FD2982"/>
    <w:rsid w:val="00FD40D3"/>
    <w:rsid w:val="00FD6E09"/>
    <w:rsid w:val="00FD7D94"/>
    <w:rsid w:val="00FE72D9"/>
    <w:rsid w:val="00FF60F6"/>
    <w:rsid w:val="00FF6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710A25"/>
    <w:rPr>
      <w:sz w:val="20"/>
      <w:szCs w:val="20"/>
    </w:rPr>
  </w:style>
  <w:style w:type="character" w:customStyle="1" w:styleId="a4">
    <w:name w:val="Текст сноски Знак"/>
    <w:basedOn w:val="a0"/>
    <w:link w:val="a3"/>
    <w:uiPriority w:val="99"/>
    <w:rsid w:val="00710A25"/>
    <w:rPr>
      <w:rFonts w:ascii="Times New Roman" w:eastAsia="Times New Roman" w:hAnsi="Times New Roman" w:cs="Times New Roman"/>
      <w:sz w:val="20"/>
      <w:szCs w:val="20"/>
      <w:lang w:eastAsia="ru-RU"/>
    </w:rPr>
  </w:style>
  <w:style w:type="character" w:styleId="a5">
    <w:name w:val="footnote reference"/>
    <w:uiPriority w:val="99"/>
    <w:rsid w:val="00710A25"/>
    <w:rPr>
      <w:vertAlign w:val="superscript"/>
    </w:rPr>
  </w:style>
  <w:style w:type="paragraph" w:styleId="a6">
    <w:name w:val="Title"/>
    <w:basedOn w:val="a"/>
    <w:next w:val="a7"/>
    <w:link w:val="a8"/>
    <w:qFormat/>
    <w:rsid w:val="00EA3146"/>
    <w:pPr>
      <w:widowControl w:val="0"/>
      <w:suppressLineNumbers/>
      <w:suppressAutoHyphens/>
      <w:spacing w:before="120" w:after="120" w:line="100" w:lineRule="atLeast"/>
    </w:pPr>
    <w:rPr>
      <w:rFonts w:cs="Courier New"/>
      <w:b/>
      <w:bCs/>
      <w:i/>
      <w:iCs/>
      <w:kern w:val="1"/>
      <w:sz w:val="20"/>
      <w:szCs w:val="20"/>
      <w:lang w:val="en-US" w:eastAsia="ar-SA"/>
    </w:rPr>
  </w:style>
  <w:style w:type="character" w:customStyle="1" w:styleId="a8">
    <w:name w:val="Название Знак"/>
    <w:basedOn w:val="a0"/>
    <w:link w:val="a6"/>
    <w:rsid w:val="00EA3146"/>
    <w:rPr>
      <w:rFonts w:ascii="Times New Roman" w:eastAsia="Times New Roman" w:hAnsi="Times New Roman" w:cs="Courier New"/>
      <w:b/>
      <w:bCs/>
      <w:i/>
      <w:iCs/>
      <w:kern w:val="1"/>
      <w:sz w:val="20"/>
      <w:szCs w:val="20"/>
      <w:lang w:val="en-US" w:eastAsia="ar-SA"/>
    </w:rPr>
  </w:style>
  <w:style w:type="paragraph" w:styleId="a7">
    <w:name w:val="Subtitle"/>
    <w:basedOn w:val="a"/>
    <w:next w:val="a"/>
    <w:link w:val="a9"/>
    <w:uiPriority w:val="11"/>
    <w:qFormat/>
    <w:rsid w:val="00EA3146"/>
    <w:pPr>
      <w:numPr>
        <w:ilvl w:val="1"/>
      </w:numPr>
    </w:pPr>
    <w:rPr>
      <w:rFonts w:asciiTheme="majorHAnsi" w:eastAsiaTheme="majorEastAsia" w:hAnsiTheme="majorHAnsi" w:cstheme="majorBidi"/>
      <w:i/>
      <w:iCs/>
      <w:color w:val="4472C4" w:themeColor="accent1"/>
      <w:spacing w:val="15"/>
    </w:rPr>
  </w:style>
  <w:style w:type="character" w:customStyle="1" w:styleId="a9">
    <w:name w:val="Подзаголовок Знак"/>
    <w:basedOn w:val="a0"/>
    <w:link w:val="a7"/>
    <w:uiPriority w:val="11"/>
    <w:rsid w:val="00EA3146"/>
    <w:rPr>
      <w:rFonts w:asciiTheme="majorHAnsi" w:eastAsiaTheme="majorEastAsia" w:hAnsiTheme="majorHAnsi" w:cstheme="majorBidi"/>
      <w:i/>
      <w:iCs/>
      <w:color w:val="4472C4" w:themeColor="accent1"/>
      <w:spacing w:val="15"/>
      <w:sz w:val="24"/>
      <w:szCs w:val="24"/>
      <w:lang w:eastAsia="ru-RU"/>
    </w:rPr>
  </w:style>
  <w:style w:type="paragraph" w:styleId="aa">
    <w:name w:val="Balloon Text"/>
    <w:basedOn w:val="a"/>
    <w:link w:val="ab"/>
    <w:uiPriority w:val="99"/>
    <w:semiHidden/>
    <w:unhideWhenUsed/>
    <w:rsid w:val="00EA3146"/>
    <w:rPr>
      <w:rFonts w:ascii="Tahoma" w:hAnsi="Tahoma" w:cs="Tahoma"/>
      <w:sz w:val="16"/>
      <w:szCs w:val="16"/>
    </w:rPr>
  </w:style>
  <w:style w:type="character" w:customStyle="1" w:styleId="ab">
    <w:name w:val="Текст выноски Знак"/>
    <w:basedOn w:val="a0"/>
    <w:link w:val="aa"/>
    <w:uiPriority w:val="99"/>
    <w:semiHidden/>
    <w:rsid w:val="00EA3146"/>
    <w:rPr>
      <w:rFonts w:ascii="Tahoma" w:eastAsia="Times New Roman" w:hAnsi="Tahoma" w:cs="Tahoma"/>
      <w:sz w:val="16"/>
      <w:szCs w:val="16"/>
      <w:lang w:eastAsia="ru-RU"/>
    </w:rPr>
  </w:style>
  <w:style w:type="paragraph" w:styleId="ac">
    <w:name w:val="List Paragraph"/>
    <w:basedOn w:val="a"/>
    <w:uiPriority w:val="34"/>
    <w:qFormat/>
    <w:rsid w:val="00EE131A"/>
    <w:pPr>
      <w:ind w:left="720"/>
      <w:contextualSpacing/>
    </w:pPr>
  </w:style>
  <w:style w:type="character" w:customStyle="1" w:styleId="ad">
    <w:name w:val="Сноска_"/>
    <w:basedOn w:val="a0"/>
    <w:link w:val="ae"/>
    <w:uiPriority w:val="99"/>
    <w:locked/>
    <w:rsid w:val="000B27D6"/>
    <w:rPr>
      <w:rFonts w:ascii="Times New Roman" w:hAnsi="Times New Roman" w:cs="Times New Roman"/>
      <w:spacing w:val="4"/>
      <w:sz w:val="25"/>
      <w:szCs w:val="25"/>
      <w:shd w:val="clear" w:color="auto" w:fill="FFFFFF"/>
    </w:rPr>
  </w:style>
  <w:style w:type="paragraph" w:customStyle="1" w:styleId="ae">
    <w:name w:val="Сноска"/>
    <w:basedOn w:val="a"/>
    <w:link w:val="ad"/>
    <w:uiPriority w:val="99"/>
    <w:rsid w:val="000B27D6"/>
    <w:pPr>
      <w:widowControl w:val="0"/>
      <w:shd w:val="clear" w:color="auto" w:fill="FFFFFF"/>
      <w:spacing w:after="60" w:line="317" w:lineRule="exact"/>
      <w:ind w:firstLine="600"/>
      <w:jc w:val="both"/>
    </w:pPr>
    <w:rPr>
      <w:rFonts w:eastAsiaTheme="minorHAnsi"/>
      <w:spacing w:val="4"/>
      <w:sz w:val="25"/>
      <w:szCs w:val="25"/>
      <w:lang w:eastAsia="en-US"/>
    </w:rPr>
  </w:style>
  <w:style w:type="character" w:customStyle="1" w:styleId="1">
    <w:name w:val="Основной текст Знак1"/>
    <w:basedOn w:val="a0"/>
    <w:link w:val="af"/>
    <w:uiPriority w:val="99"/>
    <w:locked/>
    <w:rsid w:val="00C16444"/>
    <w:rPr>
      <w:rFonts w:ascii="Times New Roman" w:hAnsi="Times New Roman" w:cs="Times New Roman"/>
      <w:spacing w:val="4"/>
      <w:sz w:val="25"/>
      <w:szCs w:val="25"/>
      <w:shd w:val="clear" w:color="auto" w:fill="FFFFFF"/>
    </w:rPr>
  </w:style>
  <w:style w:type="paragraph" w:styleId="af">
    <w:name w:val="Body Text"/>
    <w:basedOn w:val="a"/>
    <w:link w:val="1"/>
    <w:uiPriority w:val="99"/>
    <w:rsid w:val="00C16444"/>
    <w:pPr>
      <w:widowControl w:val="0"/>
      <w:shd w:val="clear" w:color="auto" w:fill="FFFFFF"/>
      <w:spacing w:before="360" w:after="240" w:line="317" w:lineRule="exact"/>
      <w:ind w:hanging="400"/>
      <w:jc w:val="both"/>
    </w:pPr>
    <w:rPr>
      <w:rFonts w:eastAsiaTheme="minorHAnsi"/>
      <w:spacing w:val="4"/>
      <w:sz w:val="25"/>
      <w:szCs w:val="25"/>
      <w:lang w:eastAsia="en-US"/>
    </w:rPr>
  </w:style>
  <w:style w:type="character" w:customStyle="1" w:styleId="af0">
    <w:name w:val="Основной текст Знак"/>
    <w:basedOn w:val="a0"/>
    <w:uiPriority w:val="99"/>
    <w:semiHidden/>
    <w:rsid w:val="00C16444"/>
    <w:rPr>
      <w:rFonts w:ascii="Times New Roman" w:eastAsia="Times New Roman" w:hAnsi="Times New Roman" w:cs="Times New Roman"/>
      <w:sz w:val="24"/>
      <w:szCs w:val="24"/>
      <w:lang w:eastAsia="ru-RU"/>
    </w:rPr>
  </w:style>
  <w:style w:type="paragraph" w:customStyle="1" w:styleId="rvps2">
    <w:name w:val="rvps2"/>
    <w:basedOn w:val="a"/>
    <w:rsid w:val="0041256A"/>
    <w:pPr>
      <w:spacing w:before="100" w:beforeAutospacing="1" w:after="100" w:afterAutospacing="1"/>
    </w:pPr>
  </w:style>
  <w:style w:type="character" w:customStyle="1" w:styleId="rvts0">
    <w:name w:val="rvts0"/>
    <w:basedOn w:val="a0"/>
    <w:rsid w:val="004E2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710A25"/>
    <w:rPr>
      <w:sz w:val="20"/>
      <w:szCs w:val="20"/>
    </w:rPr>
  </w:style>
  <w:style w:type="character" w:customStyle="1" w:styleId="a4">
    <w:name w:val="Текст сноски Знак"/>
    <w:basedOn w:val="a0"/>
    <w:link w:val="a3"/>
    <w:uiPriority w:val="99"/>
    <w:rsid w:val="00710A25"/>
    <w:rPr>
      <w:rFonts w:ascii="Times New Roman" w:eastAsia="Times New Roman" w:hAnsi="Times New Roman" w:cs="Times New Roman"/>
      <w:sz w:val="20"/>
      <w:szCs w:val="20"/>
      <w:lang w:eastAsia="ru-RU"/>
    </w:rPr>
  </w:style>
  <w:style w:type="character" w:styleId="a5">
    <w:name w:val="footnote reference"/>
    <w:uiPriority w:val="99"/>
    <w:rsid w:val="00710A25"/>
    <w:rPr>
      <w:vertAlign w:val="superscript"/>
    </w:rPr>
  </w:style>
  <w:style w:type="paragraph" w:styleId="a6">
    <w:name w:val="Title"/>
    <w:basedOn w:val="a"/>
    <w:next w:val="a7"/>
    <w:link w:val="a8"/>
    <w:qFormat/>
    <w:rsid w:val="00EA3146"/>
    <w:pPr>
      <w:widowControl w:val="0"/>
      <w:suppressLineNumbers/>
      <w:suppressAutoHyphens/>
      <w:spacing w:before="120" w:after="120" w:line="100" w:lineRule="atLeast"/>
    </w:pPr>
    <w:rPr>
      <w:rFonts w:cs="Courier New"/>
      <w:b/>
      <w:bCs/>
      <w:i/>
      <w:iCs/>
      <w:kern w:val="1"/>
      <w:sz w:val="20"/>
      <w:szCs w:val="20"/>
      <w:lang w:val="en-US" w:eastAsia="ar-SA"/>
    </w:rPr>
  </w:style>
  <w:style w:type="character" w:customStyle="1" w:styleId="a8">
    <w:name w:val="Название Знак"/>
    <w:basedOn w:val="a0"/>
    <w:link w:val="a6"/>
    <w:rsid w:val="00EA3146"/>
    <w:rPr>
      <w:rFonts w:ascii="Times New Roman" w:eastAsia="Times New Roman" w:hAnsi="Times New Roman" w:cs="Courier New"/>
      <w:b/>
      <w:bCs/>
      <w:i/>
      <w:iCs/>
      <w:kern w:val="1"/>
      <w:sz w:val="20"/>
      <w:szCs w:val="20"/>
      <w:lang w:val="en-US" w:eastAsia="ar-SA"/>
    </w:rPr>
  </w:style>
  <w:style w:type="paragraph" w:styleId="a7">
    <w:name w:val="Subtitle"/>
    <w:basedOn w:val="a"/>
    <w:next w:val="a"/>
    <w:link w:val="a9"/>
    <w:uiPriority w:val="11"/>
    <w:qFormat/>
    <w:rsid w:val="00EA3146"/>
    <w:pPr>
      <w:numPr>
        <w:ilvl w:val="1"/>
      </w:numPr>
    </w:pPr>
    <w:rPr>
      <w:rFonts w:asciiTheme="majorHAnsi" w:eastAsiaTheme="majorEastAsia" w:hAnsiTheme="majorHAnsi" w:cstheme="majorBidi"/>
      <w:i/>
      <w:iCs/>
      <w:color w:val="4472C4" w:themeColor="accent1"/>
      <w:spacing w:val="15"/>
    </w:rPr>
  </w:style>
  <w:style w:type="character" w:customStyle="1" w:styleId="a9">
    <w:name w:val="Подзаголовок Знак"/>
    <w:basedOn w:val="a0"/>
    <w:link w:val="a7"/>
    <w:uiPriority w:val="11"/>
    <w:rsid w:val="00EA3146"/>
    <w:rPr>
      <w:rFonts w:asciiTheme="majorHAnsi" w:eastAsiaTheme="majorEastAsia" w:hAnsiTheme="majorHAnsi" w:cstheme="majorBidi"/>
      <w:i/>
      <w:iCs/>
      <w:color w:val="4472C4" w:themeColor="accent1"/>
      <w:spacing w:val="15"/>
      <w:sz w:val="24"/>
      <w:szCs w:val="24"/>
      <w:lang w:eastAsia="ru-RU"/>
    </w:rPr>
  </w:style>
  <w:style w:type="paragraph" w:styleId="aa">
    <w:name w:val="Balloon Text"/>
    <w:basedOn w:val="a"/>
    <w:link w:val="ab"/>
    <w:uiPriority w:val="99"/>
    <w:semiHidden/>
    <w:unhideWhenUsed/>
    <w:rsid w:val="00EA3146"/>
    <w:rPr>
      <w:rFonts w:ascii="Tahoma" w:hAnsi="Tahoma" w:cs="Tahoma"/>
      <w:sz w:val="16"/>
      <w:szCs w:val="16"/>
    </w:rPr>
  </w:style>
  <w:style w:type="character" w:customStyle="1" w:styleId="ab">
    <w:name w:val="Текст выноски Знак"/>
    <w:basedOn w:val="a0"/>
    <w:link w:val="aa"/>
    <w:uiPriority w:val="99"/>
    <w:semiHidden/>
    <w:rsid w:val="00EA3146"/>
    <w:rPr>
      <w:rFonts w:ascii="Tahoma" w:eastAsia="Times New Roman" w:hAnsi="Tahoma" w:cs="Tahoma"/>
      <w:sz w:val="16"/>
      <w:szCs w:val="16"/>
      <w:lang w:eastAsia="ru-RU"/>
    </w:rPr>
  </w:style>
  <w:style w:type="paragraph" w:styleId="ac">
    <w:name w:val="List Paragraph"/>
    <w:basedOn w:val="a"/>
    <w:uiPriority w:val="34"/>
    <w:qFormat/>
    <w:rsid w:val="00EE131A"/>
    <w:pPr>
      <w:ind w:left="720"/>
      <w:contextualSpacing/>
    </w:pPr>
  </w:style>
  <w:style w:type="character" w:customStyle="1" w:styleId="ad">
    <w:name w:val="Сноска_"/>
    <w:basedOn w:val="a0"/>
    <w:link w:val="ae"/>
    <w:uiPriority w:val="99"/>
    <w:locked/>
    <w:rsid w:val="000B27D6"/>
    <w:rPr>
      <w:rFonts w:ascii="Times New Roman" w:hAnsi="Times New Roman" w:cs="Times New Roman"/>
      <w:spacing w:val="4"/>
      <w:sz w:val="25"/>
      <w:szCs w:val="25"/>
      <w:shd w:val="clear" w:color="auto" w:fill="FFFFFF"/>
    </w:rPr>
  </w:style>
  <w:style w:type="paragraph" w:customStyle="1" w:styleId="ae">
    <w:name w:val="Сноска"/>
    <w:basedOn w:val="a"/>
    <w:link w:val="ad"/>
    <w:uiPriority w:val="99"/>
    <w:rsid w:val="000B27D6"/>
    <w:pPr>
      <w:widowControl w:val="0"/>
      <w:shd w:val="clear" w:color="auto" w:fill="FFFFFF"/>
      <w:spacing w:after="60" w:line="317" w:lineRule="exact"/>
      <w:ind w:firstLine="600"/>
      <w:jc w:val="both"/>
    </w:pPr>
    <w:rPr>
      <w:rFonts w:eastAsiaTheme="minorHAnsi"/>
      <w:spacing w:val="4"/>
      <w:sz w:val="25"/>
      <w:szCs w:val="25"/>
      <w:lang w:eastAsia="en-US"/>
    </w:rPr>
  </w:style>
  <w:style w:type="character" w:customStyle="1" w:styleId="1">
    <w:name w:val="Основной текст Знак1"/>
    <w:basedOn w:val="a0"/>
    <w:link w:val="af"/>
    <w:uiPriority w:val="99"/>
    <w:locked/>
    <w:rsid w:val="00C16444"/>
    <w:rPr>
      <w:rFonts w:ascii="Times New Roman" w:hAnsi="Times New Roman" w:cs="Times New Roman"/>
      <w:spacing w:val="4"/>
      <w:sz w:val="25"/>
      <w:szCs w:val="25"/>
      <w:shd w:val="clear" w:color="auto" w:fill="FFFFFF"/>
    </w:rPr>
  </w:style>
  <w:style w:type="paragraph" w:styleId="af">
    <w:name w:val="Body Text"/>
    <w:basedOn w:val="a"/>
    <w:link w:val="1"/>
    <w:uiPriority w:val="99"/>
    <w:rsid w:val="00C16444"/>
    <w:pPr>
      <w:widowControl w:val="0"/>
      <w:shd w:val="clear" w:color="auto" w:fill="FFFFFF"/>
      <w:spacing w:before="360" w:after="240" w:line="317" w:lineRule="exact"/>
      <w:ind w:hanging="400"/>
      <w:jc w:val="both"/>
    </w:pPr>
    <w:rPr>
      <w:rFonts w:eastAsiaTheme="minorHAnsi"/>
      <w:spacing w:val="4"/>
      <w:sz w:val="25"/>
      <w:szCs w:val="25"/>
      <w:lang w:eastAsia="en-US"/>
    </w:rPr>
  </w:style>
  <w:style w:type="character" w:customStyle="1" w:styleId="af0">
    <w:name w:val="Основной текст Знак"/>
    <w:basedOn w:val="a0"/>
    <w:uiPriority w:val="99"/>
    <w:semiHidden/>
    <w:rsid w:val="00C16444"/>
    <w:rPr>
      <w:rFonts w:ascii="Times New Roman" w:eastAsia="Times New Roman" w:hAnsi="Times New Roman" w:cs="Times New Roman"/>
      <w:sz w:val="24"/>
      <w:szCs w:val="24"/>
      <w:lang w:eastAsia="ru-RU"/>
    </w:rPr>
  </w:style>
  <w:style w:type="paragraph" w:customStyle="1" w:styleId="rvps2">
    <w:name w:val="rvps2"/>
    <w:basedOn w:val="a"/>
    <w:rsid w:val="0041256A"/>
    <w:pPr>
      <w:spacing w:before="100" w:beforeAutospacing="1" w:after="100" w:afterAutospacing="1"/>
    </w:pPr>
  </w:style>
  <w:style w:type="character" w:customStyle="1" w:styleId="rvts0">
    <w:name w:val="rvts0"/>
    <w:basedOn w:val="a0"/>
    <w:rsid w:val="004E2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1412">
      <w:bodyDiv w:val="1"/>
      <w:marLeft w:val="0"/>
      <w:marRight w:val="0"/>
      <w:marTop w:val="0"/>
      <w:marBottom w:val="0"/>
      <w:divBdr>
        <w:top w:val="none" w:sz="0" w:space="0" w:color="auto"/>
        <w:left w:val="none" w:sz="0" w:space="0" w:color="auto"/>
        <w:bottom w:val="none" w:sz="0" w:space="0" w:color="auto"/>
        <w:right w:val="none" w:sz="0" w:space="0" w:color="auto"/>
      </w:divBdr>
    </w:div>
    <w:div w:id="169638922">
      <w:bodyDiv w:val="1"/>
      <w:marLeft w:val="0"/>
      <w:marRight w:val="0"/>
      <w:marTop w:val="0"/>
      <w:marBottom w:val="0"/>
      <w:divBdr>
        <w:top w:val="none" w:sz="0" w:space="0" w:color="auto"/>
        <w:left w:val="none" w:sz="0" w:space="0" w:color="auto"/>
        <w:bottom w:val="none" w:sz="0" w:space="0" w:color="auto"/>
        <w:right w:val="none" w:sz="0" w:space="0" w:color="auto"/>
      </w:divBdr>
    </w:div>
    <w:div w:id="183133869">
      <w:bodyDiv w:val="1"/>
      <w:marLeft w:val="0"/>
      <w:marRight w:val="0"/>
      <w:marTop w:val="0"/>
      <w:marBottom w:val="0"/>
      <w:divBdr>
        <w:top w:val="none" w:sz="0" w:space="0" w:color="auto"/>
        <w:left w:val="none" w:sz="0" w:space="0" w:color="auto"/>
        <w:bottom w:val="none" w:sz="0" w:space="0" w:color="auto"/>
        <w:right w:val="none" w:sz="0" w:space="0" w:color="auto"/>
      </w:divBdr>
    </w:div>
    <w:div w:id="397552170">
      <w:bodyDiv w:val="1"/>
      <w:marLeft w:val="0"/>
      <w:marRight w:val="0"/>
      <w:marTop w:val="0"/>
      <w:marBottom w:val="0"/>
      <w:divBdr>
        <w:top w:val="none" w:sz="0" w:space="0" w:color="auto"/>
        <w:left w:val="none" w:sz="0" w:space="0" w:color="auto"/>
        <w:bottom w:val="none" w:sz="0" w:space="0" w:color="auto"/>
        <w:right w:val="none" w:sz="0" w:space="0" w:color="auto"/>
      </w:divBdr>
    </w:div>
    <w:div w:id="495339951">
      <w:bodyDiv w:val="1"/>
      <w:marLeft w:val="0"/>
      <w:marRight w:val="0"/>
      <w:marTop w:val="0"/>
      <w:marBottom w:val="0"/>
      <w:divBdr>
        <w:top w:val="none" w:sz="0" w:space="0" w:color="auto"/>
        <w:left w:val="none" w:sz="0" w:space="0" w:color="auto"/>
        <w:bottom w:val="none" w:sz="0" w:space="0" w:color="auto"/>
        <w:right w:val="none" w:sz="0" w:space="0" w:color="auto"/>
      </w:divBdr>
    </w:div>
    <w:div w:id="573049657">
      <w:bodyDiv w:val="1"/>
      <w:marLeft w:val="0"/>
      <w:marRight w:val="0"/>
      <w:marTop w:val="0"/>
      <w:marBottom w:val="0"/>
      <w:divBdr>
        <w:top w:val="none" w:sz="0" w:space="0" w:color="auto"/>
        <w:left w:val="none" w:sz="0" w:space="0" w:color="auto"/>
        <w:bottom w:val="none" w:sz="0" w:space="0" w:color="auto"/>
        <w:right w:val="none" w:sz="0" w:space="0" w:color="auto"/>
      </w:divBdr>
    </w:div>
    <w:div w:id="577790297">
      <w:bodyDiv w:val="1"/>
      <w:marLeft w:val="0"/>
      <w:marRight w:val="0"/>
      <w:marTop w:val="0"/>
      <w:marBottom w:val="0"/>
      <w:divBdr>
        <w:top w:val="none" w:sz="0" w:space="0" w:color="auto"/>
        <w:left w:val="none" w:sz="0" w:space="0" w:color="auto"/>
        <w:bottom w:val="none" w:sz="0" w:space="0" w:color="auto"/>
        <w:right w:val="none" w:sz="0" w:space="0" w:color="auto"/>
      </w:divBdr>
    </w:div>
    <w:div w:id="598565862">
      <w:bodyDiv w:val="1"/>
      <w:marLeft w:val="0"/>
      <w:marRight w:val="0"/>
      <w:marTop w:val="0"/>
      <w:marBottom w:val="0"/>
      <w:divBdr>
        <w:top w:val="none" w:sz="0" w:space="0" w:color="auto"/>
        <w:left w:val="none" w:sz="0" w:space="0" w:color="auto"/>
        <w:bottom w:val="none" w:sz="0" w:space="0" w:color="auto"/>
        <w:right w:val="none" w:sz="0" w:space="0" w:color="auto"/>
      </w:divBdr>
    </w:div>
    <w:div w:id="607469704">
      <w:bodyDiv w:val="1"/>
      <w:marLeft w:val="0"/>
      <w:marRight w:val="0"/>
      <w:marTop w:val="0"/>
      <w:marBottom w:val="0"/>
      <w:divBdr>
        <w:top w:val="none" w:sz="0" w:space="0" w:color="auto"/>
        <w:left w:val="none" w:sz="0" w:space="0" w:color="auto"/>
        <w:bottom w:val="none" w:sz="0" w:space="0" w:color="auto"/>
        <w:right w:val="none" w:sz="0" w:space="0" w:color="auto"/>
      </w:divBdr>
    </w:div>
    <w:div w:id="715281701">
      <w:bodyDiv w:val="1"/>
      <w:marLeft w:val="0"/>
      <w:marRight w:val="0"/>
      <w:marTop w:val="0"/>
      <w:marBottom w:val="0"/>
      <w:divBdr>
        <w:top w:val="none" w:sz="0" w:space="0" w:color="auto"/>
        <w:left w:val="none" w:sz="0" w:space="0" w:color="auto"/>
        <w:bottom w:val="none" w:sz="0" w:space="0" w:color="auto"/>
        <w:right w:val="none" w:sz="0" w:space="0" w:color="auto"/>
      </w:divBdr>
    </w:div>
    <w:div w:id="936988471">
      <w:bodyDiv w:val="1"/>
      <w:marLeft w:val="0"/>
      <w:marRight w:val="0"/>
      <w:marTop w:val="0"/>
      <w:marBottom w:val="0"/>
      <w:divBdr>
        <w:top w:val="none" w:sz="0" w:space="0" w:color="auto"/>
        <w:left w:val="none" w:sz="0" w:space="0" w:color="auto"/>
        <w:bottom w:val="none" w:sz="0" w:space="0" w:color="auto"/>
        <w:right w:val="none" w:sz="0" w:space="0" w:color="auto"/>
      </w:divBdr>
    </w:div>
    <w:div w:id="991954098">
      <w:bodyDiv w:val="1"/>
      <w:marLeft w:val="0"/>
      <w:marRight w:val="0"/>
      <w:marTop w:val="0"/>
      <w:marBottom w:val="0"/>
      <w:divBdr>
        <w:top w:val="none" w:sz="0" w:space="0" w:color="auto"/>
        <w:left w:val="none" w:sz="0" w:space="0" w:color="auto"/>
        <w:bottom w:val="none" w:sz="0" w:space="0" w:color="auto"/>
        <w:right w:val="none" w:sz="0" w:space="0" w:color="auto"/>
      </w:divBdr>
    </w:div>
    <w:div w:id="1294748975">
      <w:bodyDiv w:val="1"/>
      <w:marLeft w:val="0"/>
      <w:marRight w:val="0"/>
      <w:marTop w:val="0"/>
      <w:marBottom w:val="0"/>
      <w:divBdr>
        <w:top w:val="none" w:sz="0" w:space="0" w:color="auto"/>
        <w:left w:val="none" w:sz="0" w:space="0" w:color="auto"/>
        <w:bottom w:val="none" w:sz="0" w:space="0" w:color="auto"/>
        <w:right w:val="none" w:sz="0" w:space="0" w:color="auto"/>
      </w:divBdr>
    </w:div>
    <w:div w:id="1770662841">
      <w:bodyDiv w:val="1"/>
      <w:marLeft w:val="0"/>
      <w:marRight w:val="0"/>
      <w:marTop w:val="0"/>
      <w:marBottom w:val="0"/>
      <w:divBdr>
        <w:top w:val="none" w:sz="0" w:space="0" w:color="auto"/>
        <w:left w:val="none" w:sz="0" w:space="0" w:color="auto"/>
        <w:bottom w:val="none" w:sz="0" w:space="0" w:color="auto"/>
        <w:right w:val="none" w:sz="0" w:space="0" w:color="auto"/>
      </w:divBdr>
    </w:div>
    <w:div w:id="17757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B4EB-DFE2-44EC-BB15-0A45402E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6484</Words>
  <Characters>36965</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 Kuzub</dc:creator>
  <cp:lastModifiedBy>Кіченок Людмила</cp:lastModifiedBy>
  <cp:revision>2</cp:revision>
  <cp:lastPrinted>2020-04-09T11:39:00Z</cp:lastPrinted>
  <dcterms:created xsi:type="dcterms:W3CDTF">2020-04-29T08:44:00Z</dcterms:created>
  <dcterms:modified xsi:type="dcterms:W3CDTF">2020-04-29T08:44:00Z</dcterms:modified>
</cp:coreProperties>
</file>